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0018" w:rsidRPr="00064E7D" w:rsidRDefault="007224DA" w:rsidP="00EA0018">
      <w:pPr>
        <w:spacing w:after="0" w:line="276" w:lineRule="auto"/>
        <w:jc w:val="both"/>
        <w:rPr>
          <w:rFonts w:eastAsia="Times New Roman"/>
          <w:szCs w:val="24"/>
          <w:lang w:eastAsia="bg-BG"/>
        </w:rPr>
      </w:pPr>
      <w:r>
        <w:rPr>
          <w:noProof/>
        </w:rPr>
        <w:pict>
          <v:shapetype id="_x0000_t202" coordsize="21600,21600" o:spt="202" path="m,l,21600r21600,l21600,xe">
            <v:stroke joinstyle="miter"/>
            <v:path gradientshapeok="t" o:connecttype="rect"/>
          </v:shapetype>
          <v:shape id="Текстово поле 16" o:spid="_x0000_s1027" type="#_x0000_t202" style="position:absolute;left:0;text-align:left;margin-left:151.9pt;margin-top:13.9pt;width:342pt;height:42.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" strokeweight=".26467mm">
            <v:textbox style="mso-next-textbox:#Текстово поле 16">
              <w:txbxContent>
                <w:p w:rsidR="00EA0018" w:rsidRPr="009C4560" w:rsidRDefault="00EA0018" w:rsidP="00EA0018">
                  <w:pPr>
                    <w:jc w:val="center"/>
                    <w:rPr>
                      <w:rFonts w:ascii="Georgia" w:hAnsi="Georgia"/>
                      <w:b/>
                      <w:color w:val="0070C0"/>
                    </w:rPr>
                  </w:pPr>
                  <w:r w:rsidRPr="009C4560">
                    <w:rPr>
                      <w:rFonts w:ascii="Georgia" w:hAnsi="Georgia"/>
                      <w:b/>
                      <w:color w:val="0070C0"/>
                    </w:rPr>
                    <w:t>СДРУЖЕНИЕ ”МЕСТНА  ИНИЦИАТИВНА  ГРУПА</w:t>
                  </w:r>
                </w:p>
                <w:p w:rsidR="00EA0018" w:rsidRPr="009C4560" w:rsidRDefault="00EA0018" w:rsidP="00EA0018">
                  <w:pPr>
                    <w:jc w:val="center"/>
                    <w:rPr>
                      <w:rFonts w:ascii="Georgia" w:hAnsi="Georgia"/>
                      <w:b/>
                      <w:color w:val="0070C0"/>
                    </w:rPr>
                  </w:pPr>
                  <w:r w:rsidRPr="009C4560">
                    <w:rPr>
                      <w:rFonts w:ascii="Georgia" w:hAnsi="Georgia"/>
                      <w:b/>
                      <w:color w:val="0070C0"/>
                    </w:rPr>
                    <w:t>ЛЯСКОВЕЦ – СТРАЖИЦА”</w:t>
                  </w:r>
                </w:p>
              </w:txbxContent>
            </v:textbox>
          </v:shape>
        </w:pict>
      </w:r>
      <w:r w:rsidR="00EA0018">
        <w:rPr>
          <w:rFonts w:eastAsia="Times New Roman"/>
          <w:sz w:val="20"/>
          <w:szCs w:val="20"/>
          <w:lang w:eastAsia="bg-BG"/>
        </w:rPr>
        <w:t xml:space="preserve">                                  </w:t>
      </w:r>
      <w:r w:rsidR="00EA0018" w:rsidRPr="002B5A74">
        <w:rPr>
          <w:rFonts w:eastAsia="Times New Roman"/>
          <w:b/>
          <w:noProof/>
          <w:sz w:val="28"/>
          <w:szCs w:val="28"/>
          <w:lang w:eastAsia="bg-BG"/>
        </w:rPr>
        <w:drawing>
          <wp:inline distT="0" distB="0" distL="0" distR="0">
            <wp:extent cx="590550" cy="847725"/>
            <wp:effectExtent l="0" t="0" r="0" b="0"/>
            <wp:docPr id="13" name="Картина 13" descr="Graphi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5" descr="Graphic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 cy="847725"/>
                    </a:xfrm>
                    <a:prstGeom prst="rect">
                      <a:avLst/>
                    </a:prstGeom>
                    <a:noFill/>
                    <a:ln>
                      <a:noFill/>
                    </a:ln>
                  </pic:spPr>
                </pic:pic>
              </a:graphicData>
            </a:graphic>
          </wp:inline>
        </w:drawing>
      </w:r>
      <w:r w:rsidR="00EA0018" w:rsidRPr="00064E7D">
        <w:rPr>
          <w:rFonts w:eastAsia="Times New Roman"/>
          <w:sz w:val="20"/>
          <w:szCs w:val="20"/>
          <w:lang w:eastAsia="bg-BG"/>
        </w:rPr>
        <w:t xml:space="preserve">                              </w:t>
      </w:r>
      <w:r w:rsidR="00EA0018">
        <w:rPr>
          <w:rFonts w:eastAsia="Times New Roman"/>
          <w:sz w:val="20"/>
          <w:szCs w:val="20"/>
          <w:lang w:eastAsia="bg-BG"/>
        </w:rPr>
        <w:t xml:space="preserve">                              </w:t>
      </w:r>
      <w:r w:rsidR="00EA0018" w:rsidRPr="00064E7D">
        <w:rPr>
          <w:rFonts w:eastAsia="Times New Roman"/>
          <w:sz w:val="20"/>
          <w:szCs w:val="20"/>
          <w:lang w:eastAsia="bg-BG"/>
        </w:rPr>
        <w:t xml:space="preserve">                                                               </w:t>
      </w:r>
      <w:r w:rsidR="00EA0018" w:rsidRPr="00064E7D">
        <w:rPr>
          <w:rFonts w:eastAsia="Times New Roman"/>
          <w:iCs/>
          <w:sz w:val="28"/>
          <w:szCs w:val="28"/>
          <w:lang w:eastAsia="bg-BG"/>
        </w:rPr>
        <w:t xml:space="preserve">     </w:t>
      </w:r>
      <w:r w:rsidR="00EA0018">
        <w:rPr>
          <w:rFonts w:eastAsia="Times New Roman"/>
          <w:iCs/>
          <w:sz w:val="28"/>
          <w:szCs w:val="28"/>
          <w:lang w:eastAsia="bg-BG"/>
        </w:rPr>
        <w:t xml:space="preserve">              </w:t>
      </w:r>
      <w:r w:rsidR="00CE69CF">
        <w:rPr>
          <w:rFonts w:eastAsia="Times New Roman"/>
          <w:iCs/>
          <w:sz w:val="28"/>
          <w:szCs w:val="28"/>
          <w:lang w:eastAsia="bg-BG"/>
        </w:rPr>
        <w:t xml:space="preserve">    </w:t>
      </w:r>
      <w:r w:rsidR="00EA0018">
        <w:rPr>
          <w:rFonts w:eastAsia="Times New Roman"/>
          <w:iCs/>
          <w:sz w:val="28"/>
          <w:szCs w:val="28"/>
          <w:lang w:eastAsia="bg-BG"/>
        </w:rPr>
        <w:t xml:space="preserve">   </w:t>
      </w:r>
      <w:r w:rsidR="00EA0018">
        <w:rPr>
          <w:rFonts w:eastAsia="Times New Roman"/>
          <w:iCs/>
          <w:noProof/>
          <w:sz w:val="28"/>
          <w:szCs w:val="28"/>
          <w:lang w:eastAsia="bg-BG"/>
        </w:rPr>
        <w:drawing>
          <wp:inline distT="0" distB="0" distL="0" distR="0">
            <wp:extent cx="728345" cy="728345"/>
            <wp:effectExtent l="0" t="0" r="0" b="0"/>
            <wp:docPr id="14" name="Картина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8345" cy="728345"/>
                    </a:xfrm>
                    <a:prstGeom prst="rect">
                      <a:avLst/>
                    </a:prstGeom>
                    <a:noFill/>
                  </pic:spPr>
                </pic:pic>
              </a:graphicData>
            </a:graphic>
          </wp:inline>
        </w:drawing>
      </w:r>
    </w:p>
    <w:p w:rsidR="00EA0018" w:rsidRDefault="00EA0018" w:rsidP="00EA0018">
      <w:pPr>
        <w:jc w:val="center"/>
        <w:rPr>
          <w:b/>
          <w:bCs/>
          <w:i/>
          <w:iCs/>
        </w:rPr>
      </w:pPr>
    </w:p>
    <w:p w:rsidR="00EA0018" w:rsidRDefault="00CE69CF" w:rsidP="00CE69CF">
      <w:pPr>
        <w:tabs>
          <w:tab w:val="left" w:pos="9390"/>
        </w:tabs>
        <w:rPr>
          <w:b/>
          <w:bCs/>
          <w:i/>
          <w:iCs/>
        </w:rPr>
      </w:pPr>
      <w:r>
        <w:rPr>
          <w:b/>
          <w:bCs/>
          <w:i/>
          <w:iCs/>
        </w:rPr>
        <w:tab/>
      </w:r>
    </w:p>
    <w:p w:rsidR="008B2DF1" w:rsidRPr="008129B0" w:rsidRDefault="008129B0" w:rsidP="00A54ADB">
      <w:pPr>
        <w:jc w:val="right"/>
        <w:rPr>
          <w:b/>
          <w:bCs/>
          <w:i/>
          <w:iCs/>
        </w:rPr>
      </w:pPr>
      <w:r w:rsidRPr="008129B0">
        <w:rPr>
          <w:b/>
          <w:bCs/>
          <w:i/>
          <w:iCs/>
        </w:rPr>
        <w:t>Приложение 2</w:t>
      </w:r>
    </w:p>
    <w:tbl>
      <w:tblPr>
        <w:tblStyle w:val="a8"/>
        <w:tblW w:w="5000" w:type="pct"/>
        <w:tblLook w:val="04A0" w:firstRow="1" w:lastRow="0" w:firstColumn="1" w:lastColumn="0" w:noHBand="0" w:noVBand="1"/>
      </w:tblPr>
      <w:tblGrid>
        <w:gridCol w:w="14220"/>
      </w:tblGrid>
      <w:tr w:rsidR="00842D2C" w:rsidRPr="0045316B" w:rsidTr="005A4091">
        <w:tc>
          <w:tcPr>
            <w:tcW w:w="5000" w:type="pct"/>
            <w:vAlign w:val="center"/>
          </w:tcPr>
          <w:p w:rsidR="005A4091" w:rsidRDefault="005A4091" w:rsidP="00041A33">
            <w:pPr>
              <w:tabs>
                <w:tab w:val="left" w:pos="5775"/>
              </w:tabs>
              <w:spacing w:line="276" w:lineRule="auto"/>
              <w:rPr>
                <w:rFonts w:cs="Times New Roman"/>
                <w:sz w:val="24"/>
                <w:szCs w:val="24"/>
              </w:rPr>
            </w:pPr>
          </w:p>
          <w:p w:rsidR="00EA0018" w:rsidRDefault="00EA0018" w:rsidP="00EA0018">
            <w:pPr>
              <w:spacing w:line="276" w:lineRule="auto"/>
              <w:jc w:val="center"/>
              <w:rPr>
                <w:rFonts w:cs="Times New Roman"/>
                <w:b/>
                <w:bCs/>
                <w:sz w:val="24"/>
                <w:szCs w:val="24"/>
              </w:rPr>
            </w:pPr>
            <w:r w:rsidRPr="0045316B">
              <w:rPr>
                <w:rFonts w:cs="Times New Roman"/>
                <w:b/>
                <w:bCs/>
                <w:sz w:val="24"/>
                <w:szCs w:val="24"/>
              </w:rPr>
              <w:t xml:space="preserve">ТАБЛИЦА ЗА </w:t>
            </w:r>
          </w:p>
          <w:p w:rsidR="00EA0018" w:rsidRDefault="00EA0018" w:rsidP="00EA0018">
            <w:pPr>
              <w:ind w:left="284"/>
              <w:jc w:val="center"/>
              <w:rPr>
                <w:rFonts w:cs="Times New Roman"/>
                <w:b/>
                <w:sz w:val="24"/>
                <w:szCs w:val="24"/>
              </w:rPr>
            </w:pPr>
            <w:r>
              <w:rPr>
                <w:rFonts w:cs="Times New Roman"/>
                <w:b/>
                <w:bCs/>
                <w:sz w:val="24"/>
                <w:szCs w:val="24"/>
              </w:rPr>
              <w:t xml:space="preserve">ТЕХНИЧЕСКА И ФИНАНСОВА </w:t>
            </w:r>
            <w:r w:rsidRPr="0045316B">
              <w:rPr>
                <w:rFonts w:cs="Times New Roman"/>
                <w:b/>
                <w:bCs/>
                <w:sz w:val="24"/>
                <w:szCs w:val="24"/>
              </w:rPr>
              <w:t>ОЦЕНКА</w:t>
            </w:r>
            <w:r>
              <w:rPr>
                <w:rFonts w:cs="Times New Roman"/>
                <w:b/>
                <w:bCs/>
                <w:sz w:val="24"/>
                <w:szCs w:val="24"/>
              </w:rPr>
              <w:t xml:space="preserve"> НА </w:t>
            </w:r>
            <w:r w:rsidRPr="0045316B">
              <w:rPr>
                <w:rFonts w:cs="Times New Roman"/>
                <w:b/>
                <w:sz w:val="24"/>
                <w:szCs w:val="24"/>
              </w:rPr>
              <w:t xml:space="preserve">ПРОЕКТНО ПРЕДЛОЖЕНИЕ </w:t>
            </w:r>
          </w:p>
          <w:p w:rsidR="00CE69CF" w:rsidRPr="00CE69CF" w:rsidRDefault="00EA0018" w:rsidP="00CE69CF">
            <w:pPr>
              <w:ind w:left="284"/>
              <w:jc w:val="center"/>
              <w:rPr>
                <w:rFonts w:asciiTheme="majorBidi" w:hAnsiTheme="majorBidi" w:cstheme="majorBidi"/>
                <w:b/>
                <w:sz w:val="28"/>
                <w:szCs w:val="28"/>
              </w:rPr>
            </w:pPr>
            <w:r w:rsidRPr="00CE69CF">
              <w:rPr>
                <w:rFonts w:asciiTheme="majorBidi" w:hAnsiTheme="majorBidi" w:cstheme="majorBidi"/>
                <w:b/>
                <w:sz w:val="28"/>
                <w:szCs w:val="28"/>
              </w:rPr>
              <w:t>ПРОЦЕДУРА</w:t>
            </w:r>
            <w:r w:rsidRPr="00CE69CF">
              <w:rPr>
                <w:rFonts w:asciiTheme="majorBidi" w:hAnsiTheme="majorBidi" w:cstheme="majorBidi"/>
                <w:sz w:val="28"/>
                <w:szCs w:val="28"/>
              </w:rPr>
              <w:t xml:space="preserve"> </w:t>
            </w:r>
            <w:r w:rsidRPr="00CE69CF">
              <w:rPr>
                <w:rFonts w:asciiTheme="majorBidi" w:hAnsiTheme="majorBidi" w:cstheme="majorBidi"/>
                <w:b/>
                <w:bCs/>
                <w:sz w:val="28"/>
                <w:szCs w:val="28"/>
              </w:rPr>
              <w:t xml:space="preserve"> </w:t>
            </w:r>
            <w:r w:rsidR="00CE69CF" w:rsidRPr="00CE69CF">
              <w:rPr>
                <w:rFonts w:asciiTheme="majorBidi" w:hAnsiTheme="majorBidi" w:cstheme="majorBidi"/>
                <w:b/>
                <w:sz w:val="28"/>
                <w:szCs w:val="28"/>
              </w:rPr>
              <w:t>№BG06RDNP001-19.037</w:t>
            </w:r>
          </w:p>
          <w:p w:rsidR="00EA0018" w:rsidRPr="00EA0018" w:rsidRDefault="00EA0018" w:rsidP="00CE69CF">
            <w:pPr>
              <w:ind w:left="284"/>
              <w:jc w:val="center"/>
              <w:rPr>
                <w:rFonts w:asciiTheme="majorBidi" w:hAnsiTheme="majorBidi" w:cstheme="majorBidi"/>
                <w:b/>
                <w:bCs/>
              </w:rPr>
            </w:pPr>
            <w:r w:rsidRPr="009124FC">
              <w:rPr>
                <w:rFonts w:asciiTheme="majorBidi" w:hAnsiTheme="majorBidi" w:cstheme="majorBidi"/>
                <w:b/>
              </w:rPr>
              <w:t xml:space="preserve"> </w:t>
            </w:r>
            <w:r>
              <w:rPr>
                <w:rFonts w:asciiTheme="majorBidi" w:hAnsiTheme="majorBidi" w:cstheme="majorBidi"/>
                <w:b/>
              </w:rPr>
              <w:t>„</w:t>
            </w:r>
            <w:r w:rsidRPr="009124FC">
              <w:rPr>
                <w:rFonts w:asciiTheme="majorBidi" w:hAnsiTheme="majorBidi" w:cstheme="majorBidi"/>
                <w:b/>
              </w:rPr>
              <w:t xml:space="preserve">МИГ – </w:t>
            </w:r>
            <w:r>
              <w:rPr>
                <w:rFonts w:asciiTheme="majorBidi" w:hAnsiTheme="majorBidi" w:cstheme="majorBidi"/>
                <w:b/>
              </w:rPr>
              <w:t>ЛЯСКОВЕЦ-СТРАЖИЦА“</w:t>
            </w:r>
            <w:r w:rsidRPr="009124FC">
              <w:rPr>
                <w:rFonts w:asciiTheme="majorBidi" w:hAnsiTheme="majorBidi" w:cstheme="majorBidi"/>
                <w:b/>
              </w:rPr>
              <w:t xml:space="preserve"> , МЯРКА </w:t>
            </w:r>
            <w:r>
              <w:rPr>
                <w:rFonts w:asciiTheme="majorBidi" w:hAnsiTheme="majorBidi" w:cstheme="majorBidi"/>
                <w:b/>
              </w:rPr>
              <w:t>МИГ 7</w:t>
            </w:r>
            <w:r w:rsidRPr="009124FC">
              <w:rPr>
                <w:rFonts w:asciiTheme="majorBidi" w:hAnsiTheme="majorBidi" w:cstheme="majorBidi"/>
                <w:b/>
              </w:rPr>
              <w:t xml:space="preserve">.2 „ИНВЕСТИЦИИ В СЪЗДАВАНЕТО, ПОДОБРЯВАНЕТО ИЛИ РАЗШИРЯВАНЕТО НА ВСИЧКИ ВИДОВЕ МАЛКА ПО МАЩАБИ ИНФРАСТРУКТУРА“ ОТ СТРАТЕГИЯТА ЗА ВОМР НА </w:t>
            </w:r>
            <w:r>
              <w:rPr>
                <w:rFonts w:asciiTheme="majorBidi" w:hAnsiTheme="majorBidi" w:cstheme="majorBidi"/>
                <w:b/>
              </w:rPr>
              <w:t>„</w:t>
            </w:r>
            <w:r w:rsidRPr="009124FC">
              <w:rPr>
                <w:rFonts w:asciiTheme="majorBidi" w:hAnsiTheme="majorBidi" w:cstheme="majorBidi"/>
                <w:b/>
              </w:rPr>
              <w:t>МИГ-</w:t>
            </w:r>
            <w:r>
              <w:rPr>
                <w:rFonts w:asciiTheme="majorBidi" w:hAnsiTheme="majorBidi" w:cstheme="majorBidi"/>
                <w:b/>
              </w:rPr>
              <w:t>ЛЯСКОВЕЦ-СТРАЖИЦА“</w:t>
            </w:r>
          </w:p>
          <w:p w:rsidR="00EA0018" w:rsidRDefault="00EA0018" w:rsidP="00041A33">
            <w:pPr>
              <w:tabs>
                <w:tab w:val="left" w:pos="5775"/>
              </w:tabs>
              <w:spacing w:line="276" w:lineRule="auto"/>
              <w:rPr>
                <w:rFonts w:cs="Times New Roman"/>
                <w:sz w:val="24"/>
                <w:szCs w:val="24"/>
              </w:rPr>
            </w:pPr>
          </w:p>
          <w:p w:rsidR="00EA0018" w:rsidRDefault="00EA0018" w:rsidP="00041A33">
            <w:pPr>
              <w:tabs>
                <w:tab w:val="left" w:pos="5775"/>
              </w:tabs>
              <w:spacing w:line="276" w:lineRule="auto"/>
              <w:rPr>
                <w:rFonts w:cs="Times New Roman"/>
                <w:sz w:val="24"/>
                <w:szCs w:val="24"/>
              </w:rPr>
            </w:pPr>
          </w:p>
          <w:p w:rsidR="005A4091" w:rsidRDefault="00842D2C" w:rsidP="00041A33">
            <w:pPr>
              <w:tabs>
                <w:tab w:val="left" w:pos="5775"/>
              </w:tabs>
              <w:spacing w:line="276" w:lineRule="auto"/>
              <w:rPr>
                <w:rFonts w:cs="Times New Roman"/>
                <w:sz w:val="24"/>
                <w:szCs w:val="24"/>
              </w:rPr>
            </w:pPr>
            <w:r w:rsidRPr="0045316B">
              <w:rPr>
                <w:rFonts w:cs="Times New Roman"/>
                <w:sz w:val="24"/>
                <w:szCs w:val="24"/>
              </w:rPr>
              <w:t>Комисия създадена със заповед №…………………..</w:t>
            </w:r>
          </w:p>
          <w:p w:rsidR="00842D2C" w:rsidRPr="0045316B" w:rsidRDefault="00842D2C" w:rsidP="00041A33">
            <w:pPr>
              <w:tabs>
                <w:tab w:val="left" w:pos="5775"/>
              </w:tabs>
              <w:spacing w:line="276" w:lineRule="auto"/>
              <w:rPr>
                <w:rFonts w:cs="Times New Roman"/>
                <w:sz w:val="24"/>
                <w:szCs w:val="24"/>
              </w:rPr>
            </w:pPr>
            <w:r w:rsidRPr="0045316B">
              <w:rPr>
                <w:rFonts w:cs="Times New Roman"/>
                <w:sz w:val="24"/>
                <w:szCs w:val="24"/>
              </w:rPr>
              <w:tab/>
            </w:r>
          </w:p>
        </w:tc>
      </w:tr>
      <w:tr w:rsidR="00842D2C" w:rsidRPr="0045316B" w:rsidTr="005A4091">
        <w:tc>
          <w:tcPr>
            <w:tcW w:w="5000" w:type="pct"/>
            <w:vAlign w:val="center"/>
          </w:tcPr>
          <w:p w:rsidR="005A4091" w:rsidRDefault="005A4091" w:rsidP="00041A33">
            <w:pPr>
              <w:spacing w:line="276" w:lineRule="auto"/>
              <w:rPr>
                <w:rFonts w:cs="Times New Roman"/>
                <w:sz w:val="24"/>
                <w:szCs w:val="24"/>
              </w:rPr>
            </w:pPr>
          </w:p>
          <w:p w:rsidR="00842D2C" w:rsidRPr="0045316B" w:rsidRDefault="00842D2C" w:rsidP="00041A33">
            <w:pPr>
              <w:spacing w:line="276" w:lineRule="auto"/>
              <w:rPr>
                <w:rFonts w:cs="Times New Roman"/>
                <w:sz w:val="24"/>
                <w:szCs w:val="24"/>
              </w:rPr>
            </w:pPr>
            <w:r w:rsidRPr="0045316B">
              <w:rPr>
                <w:rFonts w:cs="Times New Roman"/>
                <w:sz w:val="24"/>
                <w:szCs w:val="24"/>
              </w:rPr>
              <w:t>Име на кандидата:</w:t>
            </w:r>
          </w:p>
          <w:p w:rsidR="00842D2C" w:rsidRPr="0045316B" w:rsidRDefault="00842D2C" w:rsidP="00041A33">
            <w:pPr>
              <w:spacing w:line="276" w:lineRule="auto"/>
              <w:rPr>
                <w:rFonts w:cs="Times New Roman"/>
                <w:sz w:val="24"/>
                <w:szCs w:val="24"/>
              </w:rPr>
            </w:pPr>
          </w:p>
        </w:tc>
      </w:tr>
      <w:tr w:rsidR="00842D2C" w:rsidRPr="0045316B" w:rsidTr="001E408A">
        <w:trPr>
          <w:trHeight w:val="336"/>
        </w:trPr>
        <w:tc>
          <w:tcPr>
            <w:tcW w:w="5000" w:type="pct"/>
            <w:vAlign w:val="center"/>
          </w:tcPr>
          <w:p w:rsidR="005A4091" w:rsidRDefault="005A4091" w:rsidP="00041A33">
            <w:pPr>
              <w:spacing w:line="276" w:lineRule="auto"/>
              <w:rPr>
                <w:rFonts w:cs="Times New Roman"/>
                <w:sz w:val="24"/>
                <w:szCs w:val="24"/>
              </w:rPr>
            </w:pPr>
          </w:p>
          <w:p w:rsidR="00842D2C" w:rsidRPr="0045316B" w:rsidRDefault="00842D2C" w:rsidP="00041A33">
            <w:pPr>
              <w:spacing w:line="276" w:lineRule="auto"/>
              <w:rPr>
                <w:rFonts w:cs="Times New Roman"/>
                <w:sz w:val="24"/>
                <w:szCs w:val="24"/>
              </w:rPr>
            </w:pPr>
            <w:r w:rsidRPr="0045316B">
              <w:rPr>
                <w:rFonts w:cs="Times New Roman"/>
                <w:sz w:val="24"/>
                <w:szCs w:val="24"/>
              </w:rPr>
              <w:t>Идентификационен номер на проектното предложение:</w:t>
            </w:r>
          </w:p>
          <w:p w:rsidR="00842D2C" w:rsidRPr="0045316B" w:rsidRDefault="00842D2C" w:rsidP="00041A33">
            <w:pPr>
              <w:spacing w:line="276" w:lineRule="auto"/>
              <w:rPr>
                <w:rFonts w:cs="Times New Roman"/>
                <w:sz w:val="24"/>
                <w:szCs w:val="24"/>
              </w:rPr>
            </w:pPr>
          </w:p>
        </w:tc>
      </w:tr>
    </w:tbl>
    <w:p w:rsidR="0026053B" w:rsidRPr="0079791E" w:rsidRDefault="0026053B" w:rsidP="00EA0018">
      <w:pPr>
        <w:autoSpaceDE w:val="0"/>
        <w:autoSpaceDN w:val="0"/>
        <w:adjustRightInd w:val="0"/>
        <w:spacing w:after="240" w:line="240" w:lineRule="auto"/>
        <w:jc w:val="both"/>
        <w:rPr>
          <w:rFonts w:eastAsia="Times New Roman" w:cs="Times New Roman"/>
          <w:b/>
          <w:bCs/>
          <w:szCs w:val="24"/>
          <w:u w:val="single"/>
          <w:lang w:eastAsia="bg-BG"/>
        </w:rPr>
      </w:pPr>
    </w:p>
    <w:p w:rsidR="0026053B" w:rsidRDefault="0079791E" w:rsidP="005A4091">
      <w:pPr>
        <w:autoSpaceDE w:val="0"/>
        <w:autoSpaceDN w:val="0"/>
        <w:adjustRightInd w:val="0"/>
        <w:spacing w:after="240" w:line="240" w:lineRule="auto"/>
        <w:ind w:left="-284"/>
        <w:jc w:val="both"/>
        <w:rPr>
          <w:rFonts w:eastAsia="Times New Roman" w:cs="Times New Roman"/>
          <w:b/>
          <w:bCs/>
          <w:szCs w:val="24"/>
          <w:u w:val="single"/>
          <w:lang w:eastAsia="bg-BG"/>
        </w:rPr>
      </w:pPr>
      <w:r w:rsidRPr="0079791E">
        <w:rPr>
          <w:rFonts w:eastAsia="Times New Roman" w:cs="Times New Roman"/>
          <w:b/>
          <w:bCs/>
          <w:szCs w:val="24"/>
          <w:u w:val="single"/>
          <w:lang w:eastAsia="bg-BG"/>
        </w:rPr>
        <w:t>РАЗДЕЛ 1 ТЕХНИЧЕСКА ОЦЕНКА:</w:t>
      </w:r>
    </w:p>
    <w:p w:rsidR="003F5EF2" w:rsidRDefault="003F5EF2" w:rsidP="005A4091">
      <w:pPr>
        <w:autoSpaceDE w:val="0"/>
        <w:autoSpaceDN w:val="0"/>
        <w:adjustRightInd w:val="0"/>
        <w:spacing w:after="240" w:line="240" w:lineRule="auto"/>
        <w:ind w:left="-284"/>
        <w:jc w:val="both"/>
        <w:rPr>
          <w:rFonts w:eastAsia="Times New Roman" w:cs="Times New Roman"/>
          <w:b/>
          <w:bCs/>
          <w:szCs w:val="24"/>
          <w:u w:val="single"/>
          <w:lang w:eastAsia="bg-BG"/>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9"/>
        <w:gridCol w:w="1423"/>
        <w:gridCol w:w="4678"/>
      </w:tblGrid>
      <w:tr w:rsidR="00EA0018" w:rsidRPr="0066311A" w:rsidTr="00EA0018">
        <w:trPr>
          <w:trHeight w:val="473"/>
        </w:trPr>
        <w:tc>
          <w:tcPr>
            <w:tcW w:w="7899" w:type="dxa"/>
          </w:tcPr>
          <w:p w:rsidR="00EA0018" w:rsidRPr="0066311A" w:rsidRDefault="00EA0018" w:rsidP="00AD4158">
            <w:pPr>
              <w:rPr>
                <w:b/>
                <w:szCs w:val="24"/>
              </w:rPr>
            </w:pPr>
            <w:r w:rsidRPr="0066311A">
              <w:rPr>
                <w:b/>
                <w:szCs w:val="24"/>
              </w:rPr>
              <w:t>Критерии за избор и тяхната тежест:</w:t>
            </w:r>
          </w:p>
        </w:tc>
        <w:tc>
          <w:tcPr>
            <w:tcW w:w="1423" w:type="dxa"/>
            <w:shd w:val="clear" w:color="auto" w:fill="auto"/>
            <w:vAlign w:val="center"/>
          </w:tcPr>
          <w:p w:rsidR="00EA0018" w:rsidRPr="0066311A" w:rsidRDefault="00EA0018" w:rsidP="00AD4158">
            <w:pPr>
              <w:jc w:val="center"/>
              <w:rPr>
                <w:b/>
                <w:szCs w:val="24"/>
              </w:rPr>
            </w:pPr>
            <w:r w:rsidRPr="0066311A">
              <w:rPr>
                <w:b/>
                <w:szCs w:val="24"/>
              </w:rPr>
              <w:t>Точки</w:t>
            </w:r>
          </w:p>
        </w:tc>
        <w:tc>
          <w:tcPr>
            <w:tcW w:w="4678" w:type="dxa"/>
            <w:shd w:val="clear" w:color="auto" w:fill="auto"/>
            <w:vAlign w:val="center"/>
          </w:tcPr>
          <w:p w:rsidR="00EA0018" w:rsidRPr="0066311A" w:rsidRDefault="00EA0018" w:rsidP="00EA0018">
            <w:pPr>
              <w:jc w:val="center"/>
              <w:rPr>
                <w:b/>
                <w:szCs w:val="24"/>
              </w:rPr>
            </w:pPr>
            <w:r w:rsidRPr="001E23BD">
              <w:rPr>
                <w:rFonts w:asciiTheme="majorBidi" w:hAnsiTheme="majorBidi" w:cstheme="majorBidi"/>
                <w:b/>
                <w:szCs w:val="24"/>
              </w:rPr>
              <w:t>Източник на проверка</w:t>
            </w:r>
          </w:p>
        </w:tc>
      </w:tr>
      <w:tr w:rsidR="00EA0018" w:rsidRPr="0066311A" w:rsidTr="00EA0018">
        <w:trPr>
          <w:trHeight w:val="413"/>
        </w:trPr>
        <w:tc>
          <w:tcPr>
            <w:tcW w:w="7899" w:type="dxa"/>
            <w:vAlign w:val="center"/>
          </w:tcPr>
          <w:p w:rsidR="00EA0018" w:rsidRPr="0066311A" w:rsidRDefault="00EA0018" w:rsidP="00AD4158">
            <w:pPr>
              <w:rPr>
                <w:szCs w:val="24"/>
              </w:rPr>
            </w:pPr>
            <w:r w:rsidRPr="0066311A">
              <w:rPr>
                <w:szCs w:val="24"/>
              </w:rPr>
              <w:t>1.Проектът предвижда иновации, както следва:</w:t>
            </w:r>
          </w:p>
          <w:p w:rsidR="00EA0018" w:rsidRPr="0066311A" w:rsidRDefault="00EA0018" w:rsidP="00AD4158">
            <w:pPr>
              <w:rPr>
                <w:szCs w:val="24"/>
              </w:rPr>
            </w:pPr>
            <w:r w:rsidRPr="0066311A">
              <w:rPr>
                <w:szCs w:val="24"/>
              </w:rPr>
              <w:t>- Проектът предвижда 1 иновация – 5  т.</w:t>
            </w:r>
          </w:p>
          <w:p w:rsidR="00EA0018" w:rsidRPr="0066311A" w:rsidRDefault="00EA0018" w:rsidP="00AD4158">
            <w:pPr>
              <w:rPr>
                <w:szCs w:val="24"/>
              </w:rPr>
            </w:pPr>
            <w:r w:rsidRPr="0066311A">
              <w:rPr>
                <w:szCs w:val="24"/>
              </w:rPr>
              <w:t>- Проектът предвижда повече от една иновация – 10 т.</w:t>
            </w:r>
          </w:p>
        </w:tc>
        <w:tc>
          <w:tcPr>
            <w:tcW w:w="1423" w:type="dxa"/>
            <w:shd w:val="clear" w:color="auto" w:fill="auto"/>
            <w:vAlign w:val="center"/>
          </w:tcPr>
          <w:p w:rsidR="00EA0018" w:rsidRPr="0066311A" w:rsidRDefault="00EA0018" w:rsidP="00AD4158">
            <w:pPr>
              <w:jc w:val="center"/>
              <w:rPr>
                <w:szCs w:val="24"/>
              </w:rPr>
            </w:pPr>
            <w:r w:rsidRPr="0066311A">
              <w:rPr>
                <w:szCs w:val="24"/>
              </w:rPr>
              <w:t>До 10 т.</w:t>
            </w:r>
          </w:p>
        </w:tc>
        <w:tc>
          <w:tcPr>
            <w:tcW w:w="4678" w:type="dxa"/>
            <w:shd w:val="clear" w:color="auto" w:fill="auto"/>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271"/>
        </w:trPr>
        <w:tc>
          <w:tcPr>
            <w:tcW w:w="7899" w:type="dxa"/>
            <w:vAlign w:val="center"/>
          </w:tcPr>
          <w:p w:rsidR="00EA0018" w:rsidRPr="0066311A" w:rsidRDefault="00EA0018" w:rsidP="00AD4158">
            <w:pPr>
              <w:rPr>
                <w:szCs w:val="24"/>
              </w:rPr>
            </w:pPr>
            <w:r w:rsidRPr="0066311A">
              <w:rPr>
                <w:szCs w:val="24"/>
              </w:rPr>
              <w:t>2. Проектът, осигурява  недопускане на дискриминация и приобщаване на уязвими общности (в т.ч. роми), при които е налице концентрация на проблеми, създаващи риск от бедност, социално изключване и маргинализация;</w:t>
            </w:r>
          </w:p>
        </w:tc>
        <w:tc>
          <w:tcPr>
            <w:tcW w:w="1423" w:type="dxa"/>
            <w:vAlign w:val="center"/>
          </w:tcPr>
          <w:p w:rsidR="00EA0018" w:rsidRPr="0066311A" w:rsidRDefault="00EA0018" w:rsidP="00AD4158">
            <w:pPr>
              <w:jc w:val="center"/>
              <w:rPr>
                <w:szCs w:val="24"/>
              </w:rPr>
            </w:pPr>
            <w:r w:rsidRPr="0066311A">
              <w:rPr>
                <w:szCs w:val="24"/>
              </w:rPr>
              <w:t>5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545"/>
        </w:trPr>
        <w:tc>
          <w:tcPr>
            <w:tcW w:w="7899" w:type="dxa"/>
            <w:vAlign w:val="center"/>
          </w:tcPr>
          <w:p w:rsidR="00EA0018" w:rsidRPr="0066311A" w:rsidRDefault="00EA0018" w:rsidP="00AD4158">
            <w:pPr>
              <w:rPr>
                <w:szCs w:val="24"/>
              </w:rPr>
            </w:pPr>
            <w:r w:rsidRPr="0066311A">
              <w:rPr>
                <w:szCs w:val="24"/>
              </w:rPr>
              <w:t>3. Проектът предвижда дейности и инвестиции, свързани с подобря</w:t>
            </w:r>
            <w:r w:rsidR="006E001D">
              <w:rPr>
                <w:szCs w:val="24"/>
              </w:rPr>
              <w:t>ването на социалната инфраструкт</w:t>
            </w:r>
            <w:r w:rsidRPr="0066311A">
              <w:rPr>
                <w:szCs w:val="24"/>
              </w:rPr>
              <w:t>ура.</w:t>
            </w:r>
          </w:p>
        </w:tc>
        <w:tc>
          <w:tcPr>
            <w:tcW w:w="1423" w:type="dxa"/>
            <w:vAlign w:val="center"/>
          </w:tcPr>
          <w:p w:rsidR="00EA0018" w:rsidRPr="0066311A" w:rsidRDefault="00EA0018" w:rsidP="00AD4158">
            <w:pPr>
              <w:jc w:val="center"/>
              <w:rPr>
                <w:szCs w:val="24"/>
              </w:rPr>
            </w:pPr>
            <w:r w:rsidRPr="0066311A">
              <w:rPr>
                <w:szCs w:val="24"/>
              </w:rPr>
              <w:t>5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520"/>
        </w:trPr>
        <w:tc>
          <w:tcPr>
            <w:tcW w:w="7899" w:type="dxa"/>
            <w:vAlign w:val="center"/>
          </w:tcPr>
          <w:p w:rsidR="00EA0018" w:rsidRPr="0066311A" w:rsidRDefault="00EA0018" w:rsidP="00AD4158">
            <w:pPr>
              <w:rPr>
                <w:szCs w:val="24"/>
              </w:rPr>
            </w:pPr>
            <w:r w:rsidRPr="0066311A">
              <w:rPr>
                <w:szCs w:val="24"/>
              </w:rPr>
              <w:t>4. Прое</w:t>
            </w:r>
            <w:r w:rsidR="006E001D">
              <w:rPr>
                <w:szCs w:val="24"/>
              </w:rPr>
              <w:t>ктът предвижда дейности и инвестиц</w:t>
            </w:r>
            <w:r w:rsidR="006E001D" w:rsidRPr="0066311A">
              <w:rPr>
                <w:szCs w:val="24"/>
              </w:rPr>
              <w:t>ии</w:t>
            </w:r>
            <w:r w:rsidRPr="0066311A">
              <w:rPr>
                <w:szCs w:val="24"/>
              </w:rPr>
              <w:t>, свързани с цялостното подобряване на предоставяните услуги в общността .</w:t>
            </w:r>
          </w:p>
        </w:tc>
        <w:tc>
          <w:tcPr>
            <w:tcW w:w="1423" w:type="dxa"/>
            <w:vAlign w:val="center"/>
          </w:tcPr>
          <w:p w:rsidR="00EA0018" w:rsidRPr="0066311A" w:rsidRDefault="00EA0018" w:rsidP="00AD4158">
            <w:pPr>
              <w:jc w:val="center"/>
              <w:rPr>
                <w:szCs w:val="24"/>
              </w:rPr>
            </w:pPr>
            <w:r w:rsidRPr="0066311A">
              <w:rPr>
                <w:szCs w:val="24"/>
              </w:rPr>
              <w:t>5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593"/>
        </w:trPr>
        <w:tc>
          <w:tcPr>
            <w:tcW w:w="7899" w:type="dxa"/>
            <w:vAlign w:val="center"/>
          </w:tcPr>
          <w:p w:rsidR="00EA0018" w:rsidRPr="0066311A" w:rsidRDefault="00EA0018" w:rsidP="00AD4158">
            <w:pPr>
              <w:rPr>
                <w:szCs w:val="24"/>
              </w:rPr>
            </w:pPr>
            <w:r w:rsidRPr="0066311A">
              <w:rPr>
                <w:szCs w:val="24"/>
              </w:rPr>
              <w:t>5. Проектът предвижда дейности и инвестиции, свързани с цялостното подобряване облика на населените места.</w:t>
            </w:r>
          </w:p>
        </w:tc>
        <w:tc>
          <w:tcPr>
            <w:tcW w:w="1423" w:type="dxa"/>
            <w:vAlign w:val="center"/>
          </w:tcPr>
          <w:p w:rsidR="00EA0018" w:rsidRPr="0066311A" w:rsidRDefault="00EA0018" w:rsidP="00AD4158">
            <w:pPr>
              <w:jc w:val="center"/>
              <w:rPr>
                <w:szCs w:val="24"/>
              </w:rPr>
            </w:pPr>
            <w:r w:rsidRPr="0066311A">
              <w:rPr>
                <w:szCs w:val="24"/>
              </w:rPr>
              <w:t>5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413"/>
        </w:trPr>
        <w:tc>
          <w:tcPr>
            <w:tcW w:w="7899" w:type="dxa"/>
            <w:vAlign w:val="center"/>
          </w:tcPr>
          <w:p w:rsidR="00EA0018" w:rsidRPr="0066311A" w:rsidRDefault="00EA0018" w:rsidP="00AD4158">
            <w:pPr>
              <w:rPr>
                <w:szCs w:val="24"/>
              </w:rPr>
            </w:pPr>
            <w:r w:rsidRPr="0066311A">
              <w:rPr>
                <w:szCs w:val="24"/>
              </w:rPr>
              <w:lastRenderedPageBreak/>
              <w:t>6. Брой население, което ще се възползва от подобрените основни услуги и обхвата на териториално въздействие.</w:t>
            </w:r>
          </w:p>
          <w:p w:rsidR="00EA0018" w:rsidRPr="0066311A" w:rsidRDefault="00EA0018" w:rsidP="00AD4158">
            <w:pPr>
              <w:rPr>
                <w:szCs w:val="24"/>
              </w:rPr>
            </w:pPr>
            <w:r w:rsidRPr="0066311A">
              <w:rPr>
                <w:szCs w:val="24"/>
              </w:rPr>
              <w:t>- Повече от 1000 човека – 10 т.</w:t>
            </w:r>
          </w:p>
          <w:p w:rsidR="00EA0018" w:rsidRPr="0066311A" w:rsidRDefault="00EA0018" w:rsidP="00AD4158">
            <w:pPr>
              <w:rPr>
                <w:szCs w:val="24"/>
              </w:rPr>
            </w:pPr>
            <w:r w:rsidRPr="0066311A">
              <w:rPr>
                <w:szCs w:val="24"/>
              </w:rPr>
              <w:t>- Повече от 500 човека - 5 т.</w:t>
            </w:r>
          </w:p>
          <w:p w:rsidR="00EA0018" w:rsidRPr="0066311A" w:rsidRDefault="00EA0018" w:rsidP="00AD4158">
            <w:pPr>
              <w:rPr>
                <w:szCs w:val="24"/>
              </w:rPr>
            </w:pPr>
            <w:r w:rsidRPr="0066311A">
              <w:rPr>
                <w:szCs w:val="24"/>
              </w:rPr>
              <w:t>- До 500 човека – до 3 т.</w:t>
            </w:r>
          </w:p>
        </w:tc>
        <w:tc>
          <w:tcPr>
            <w:tcW w:w="1423" w:type="dxa"/>
            <w:vAlign w:val="center"/>
          </w:tcPr>
          <w:p w:rsidR="00EA0018" w:rsidRPr="0066311A" w:rsidRDefault="00EA0018" w:rsidP="00AD4158">
            <w:pPr>
              <w:jc w:val="center"/>
              <w:rPr>
                <w:szCs w:val="24"/>
              </w:rPr>
            </w:pPr>
            <w:r w:rsidRPr="0066311A">
              <w:rPr>
                <w:szCs w:val="24"/>
              </w:rPr>
              <w:t>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673"/>
        </w:trPr>
        <w:tc>
          <w:tcPr>
            <w:tcW w:w="7899" w:type="dxa"/>
            <w:vAlign w:val="center"/>
          </w:tcPr>
          <w:p w:rsidR="00EA0018" w:rsidRPr="0066311A" w:rsidRDefault="00EA0018" w:rsidP="00AD4158">
            <w:pPr>
              <w:rPr>
                <w:szCs w:val="24"/>
              </w:rPr>
            </w:pPr>
            <w:r w:rsidRPr="0066311A">
              <w:rPr>
                <w:szCs w:val="24"/>
              </w:rPr>
              <w:t>7. Проектът задоволява потребностите на уязвими групи от населението :</w:t>
            </w:r>
          </w:p>
          <w:p w:rsidR="00EA0018" w:rsidRPr="0066311A" w:rsidRDefault="00EA0018" w:rsidP="00AD4158">
            <w:pPr>
              <w:rPr>
                <w:szCs w:val="24"/>
              </w:rPr>
            </w:pPr>
            <w:r w:rsidRPr="0066311A">
              <w:rPr>
                <w:szCs w:val="24"/>
              </w:rPr>
              <w:t xml:space="preserve">- Подкрепят се повече от 2 групи  - 10 т. </w:t>
            </w:r>
          </w:p>
          <w:p w:rsidR="00EA0018" w:rsidRPr="0066311A" w:rsidRDefault="00EA0018" w:rsidP="00AD4158">
            <w:pPr>
              <w:rPr>
                <w:szCs w:val="24"/>
              </w:rPr>
            </w:pPr>
            <w:r w:rsidRPr="0066311A">
              <w:rPr>
                <w:szCs w:val="24"/>
              </w:rPr>
              <w:t>- Подкрепят се до 2 групи – 5 т.</w:t>
            </w:r>
          </w:p>
        </w:tc>
        <w:tc>
          <w:tcPr>
            <w:tcW w:w="1423" w:type="dxa"/>
            <w:vAlign w:val="center"/>
          </w:tcPr>
          <w:p w:rsidR="00EA0018" w:rsidRPr="0066311A" w:rsidRDefault="00EA0018" w:rsidP="00AD4158">
            <w:pPr>
              <w:jc w:val="center"/>
              <w:rPr>
                <w:szCs w:val="24"/>
              </w:rPr>
            </w:pPr>
            <w:r w:rsidRPr="0066311A">
              <w:rPr>
                <w:szCs w:val="24"/>
              </w:rPr>
              <w:t>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611"/>
        </w:trPr>
        <w:tc>
          <w:tcPr>
            <w:tcW w:w="7899" w:type="dxa"/>
          </w:tcPr>
          <w:p w:rsidR="00EA0018" w:rsidRPr="0066311A" w:rsidRDefault="00EA0018" w:rsidP="00AD4158">
            <w:pPr>
              <w:rPr>
                <w:szCs w:val="24"/>
              </w:rPr>
            </w:pPr>
            <w:r w:rsidRPr="0066311A">
              <w:rPr>
                <w:szCs w:val="24"/>
              </w:rPr>
              <w:t>8. Проектът решава проблем, идентифициран в общинския план за развитие.</w:t>
            </w:r>
          </w:p>
        </w:tc>
        <w:tc>
          <w:tcPr>
            <w:tcW w:w="1423" w:type="dxa"/>
            <w:vAlign w:val="center"/>
          </w:tcPr>
          <w:p w:rsidR="00EA0018" w:rsidRPr="0066311A" w:rsidRDefault="00EA0018" w:rsidP="00AD4158">
            <w:pPr>
              <w:jc w:val="center"/>
              <w:rPr>
                <w:szCs w:val="24"/>
              </w:rPr>
            </w:pPr>
            <w:r w:rsidRPr="0066311A">
              <w:rPr>
                <w:szCs w:val="24"/>
              </w:rPr>
              <w:t>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235"/>
        </w:trPr>
        <w:tc>
          <w:tcPr>
            <w:tcW w:w="7899" w:type="dxa"/>
          </w:tcPr>
          <w:p w:rsidR="00EA0018" w:rsidRPr="0066311A" w:rsidRDefault="00EA0018" w:rsidP="00AD4158">
            <w:pPr>
              <w:rPr>
                <w:szCs w:val="24"/>
              </w:rPr>
            </w:pPr>
            <w:r w:rsidRPr="0066311A">
              <w:rPr>
                <w:szCs w:val="24"/>
              </w:rPr>
              <w:t>9. Проектът предлага нови инициативи за повишаване на качеството на живот в района :</w:t>
            </w:r>
          </w:p>
          <w:p w:rsidR="00EA0018" w:rsidRPr="0066311A" w:rsidRDefault="00EA0018" w:rsidP="00AD4158">
            <w:pPr>
              <w:rPr>
                <w:szCs w:val="24"/>
              </w:rPr>
            </w:pPr>
            <w:r w:rsidRPr="0066311A">
              <w:rPr>
                <w:szCs w:val="24"/>
              </w:rPr>
              <w:t>- На територията на МИГ – 10 т.</w:t>
            </w:r>
          </w:p>
          <w:p w:rsidR="00EA0018" w:rsidRPr="0066311A" w:rsidRDefault="00EA0018" w:rsidP="00AD4158">
            <w:pPr>
              <w:rPr>
                <w:szCs w:val="24"/>
              </w:rPr>
            </w:pPr>
            <w:r w:rsidRPr="0066311A">
              <w:rPr>
                <w:szCs w:val="24"/>
              </w:rPr>
              <w:t>- На част от територията на МИГ - 7 т.</w:t>
            </w:r>
          </w:p>
          <w:p w:rsidR="00EA0018" w:rsidRPr="0066311A" w:rsidRDefault="00EA0018" w:rsidP="00AD4158">
            <w:pPr>
              <w:rPr>
                <w:szCs w:val="24"/>
              </w:rPr>
            </w:pPr>
            <w:r w:rsidRPr="0066311A">
              <w:rPr>
                <w:szCs w:val="24"/>
              </w:rPr>
              <w:t>- На едно населено място – 3 т.</w:t>
            </w:r>
          </w:p>
        </w:tc>
        <w:tc>
          <w:tcPr>
            <w:tcW w:w="1423" w:type="dxa"/>
            <w:vAlign w:val="center"/>
          </w:tcPr>
          <w:p w:rsidR="00EA0018" w:rsidRPr="0066311A" w:rsidRDefault="00EA0018" w:rsidP="00AD4158">
            <w:pPr>
              <w:jc w:val="center"/>
              <w:rPr>
                <w:szCs w:val="24"/>
              </w:rPr>
            </w:pPr>
            <w:r w:rsidRPr="0066311A">
              <w:rPr>
                <w:szCs w:val="24"/>
              </w:rPr>
              <w:t>До 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133"/>
        </w:trPr>
        <w:tc>
          <w:tcPr>
            <w:tcW w:w="7899" w:type="dxa"/>
          </w:tcPr>
          <w:p w:rsidR="00EA0018" w:rsidRPr="0066311A" w:rsidRDefault="00EA0018" w:rsidP="00AD4158">
            <w:pPr>
              <w:jc w:val="center"/>
              <w:rPr>
                <w:szCs w:val="24"/>
              </w:rPr>
            </w:pPr>
            <w:r w:rsidRPr="0066311A">
              <w:rPr>
                <w:szCs w:val="24"/>
              </w:rPr>
              <w:t>Оценка на проекта:</w:t>
            </w:r>
          </w:p>
        </w:tc>
        <w:tc>
          <w:tcPr>
            <w:tcW w:w="1423" w:type="dxa"/>
            <w:vAlign w:val="center"/>
          </w:tcPr>
          <w:p w:rsidR="00EA0018" w:rsidRPr="0066311A" w:rsidRDefault="00EA0018" w:rsidP="00AD4158">
            <w:pPr>
              <w:jc w:val="center"/>
              <w:rPr>
                <w:szCs w:val="24"/>
              </w:rPr>
            </w:pPr>
          </w:p>
        </w:tc>
        <w:tc>
          <w:tcPr>
            <w:tcW w:w="4678" w:type="dxa"/>
            <w:vAlign w:val="center"/>
          </w:tcPr>
          <w:p w:rsidR="00EA0018" w:rsidRPr="0066311A" w:rsidRDefault="00EA0018" w:rsidP="00AD4158">
            <w:pPr>
              <w:jc w:val="center"/>
              <w:rPr>
                <w:szCs w:val="24"/>
              </w:rPr>
            </w:pPr>
          </w:p>
        </w:tc>
      </w:tr>
      <w:tr w:rsidR="00EA0018" w:rsidRPr="0066311A" w:rsidTr="00EA0018">
        <w:trPr>
          <w:trHeight w:val="532"/>
        </w:trPr>
        <w:tc>
          <w:tcPr>
            <w:tcW w:w="7899" w:type="dxa"/>
          </w:tcPr>
          <w:p w:rsidR="00EA0018" w:rsidRPr="0066311A" w:rsidRDefault="00EA0018" w:rsidP="00AD4158">
            <w:pPr>
              <w:rPr>
                <w:szCs w:val="24"/>
              </w:rPr>
            </w:pPr>
            <w:r w:rsidRPr="0066311A">
              <w:rPr>
                <w:szCs w:val="24"/>
              </w:rPr>
              <w:t>10. Проектът е реалистичен, добре обоснован и изпълним:</w:t>
            </w:r>
          </w:p>
          <w:p w:rsidR="00EA0018" w:rsidRPr="0066311A" w:rsidRDefault="00EA0018" w:rsidP="00AD4158">
            <w:pPr>
              <w:rPr>
                <w:szCs w:val="24"/>
              </w:rPr>
            </w:pPr>
            <w:r w:rsidRPr="0066311A">
              <w:rPr>
                <w:szCs w:val="24"/>
              </w:rPr>
              <w:t xml:space="preserve">Оценка на проекта/реалистичност, качество и съвместимост с целите и </w:t>
            </w:r>
            <w:r w:rsidRPr="0066311A">
              <w:rPr>
                <w:szCs w:val="24"/>
              </w:rPr>
              <w:lastRenderedPageBreak/>
              <w:t>приоритетите на Стратегията на МИГ.</w:t>
            </w:r>
          </w:p>
          <w:p w:rsidR="00EA0018" w:rsidRPr="0066311A" w:rsidRDefault="00EA0018" w:rsidP="00AD4158">
            <w:pPr>
              <w:rPr>
                <w:szCs w:val="24"/>
              </w:rPr>
            </w:pPr>
            <w:r w:rsidRPr="0066311A">
              <w:rPr>
                <w:szCs w:val="24"/>
              </w:rPr>
              <w:t>- Дейностите по проекта са ясно описани и съответстват на целите на проекта и на целите, обхвата и условията на съответната мярка от СМР – 5 т.</w:t>
            </w:r>
          </w:p>
          <w:p w:rsidR="00EA0018" w:rsidRPr="0066311A" w:rsidRDefault="00EA0018" w:rsidP="00AD4158">
            <w:pPr>
              <w:rPr>
                <w:szCs w:val="24"/>
              </w:rPr>
            </w:pPr>
            <w:r w:rsidRPr="0066311A">
              <w:rPr>
                <w:szCs w:val="24"/>
              </w:rPr>
              <w:t>- Проектът е обвързан с  реализирането на други проекти, финансирани по СМР – 5 т.</w:t>
            </w:r>
          </w:p>
        </w:tc>
        <w:tc>
          <w:tcPr>
            <w:tcW w:w="1423" w:type="dxa"/>
            <w:vAlign w:val="center"/>
          </w:tcPr>
          <w:p w:rsidR="00EA0018" w:rsidRPr="0066311A" w:rsidRDefault="00EA0018" w:rsidP="00AD4158">
            <w:pPr>
              <w:jc w:val="center"/>
              <w:rPr>
                <w:szCs w:val="24"/>
              </w:rPr>
            </w:pPr>
            <w:r w:rsidRPr="0066311A">
              <w:rPr>
                <w:szCs w:val="24"/>
              </w:rPr>
              <w:lastRenderedPageBreak/>
              <w:t>До 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605"/>
        </w:trPr>
        <w:tc>
          <w:tcPr>
            <w:tcW w:w="7899" w:type="dxa"/>
            <w:vAlign w:val="center"/>
          </w:tcPr>
          <w:p w:rsidR="00EA0018" w:rsidRPr="0066311A" w:rsidRDefault="00EA0018" w:rsidP="00AD4158">
            <w:pPr>
              <w:rPr>
                <w:szCs w:val="24"/>
              </w:rPr>
            </w:pPr>
            <w:r w:rsidRPr="0066311A">
              <w:rPr>
                <w:szCs w:val="24"/>
              </w:rPr>
              <w:t>11. Проектът на бенефициента допринася за постигане целите и приоритетите на Стратегията на МИГ.</w:t>
            </w:r>
          </w:p>
        </w:tc>
        <w:tc>
          <w:tcPr>
            <w:tcW w:w="1423" w:type="dxa"/>
            <w:vAlign w:val="center"/>
          </w:tcPr>
          <w:p w:rsidR="00EA0018" w:rsidRPr="0066311A" w:rsidRDefault="00EA0018" w:rsidP="00AD4158">
            <w:pPr>
              <w:jc w:val="center"/>
              <w:rPr>
                <w:szCs w:val="24"/>
              </w:rPr>
            </w:pPr>
            <w:r w:rsidRPr="0066311A">
              <w:rPr>
                <w:szCs w:val="24"/>
              </w:rPr>
              <w:t>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211"/>
        </w:trPr>
        <w:tc>
          <w:tcPr>
            <w:tcW w:w="7899" w:type="dxa"/>
            <w:vAlign w:val="center"/>
          </w:tcPr>
          <w:p w:rsidR="00EA0018" w:rsidRPr="0066311A" w:rsidRDefault="00EA0018" w:rsidP="00AD4158">
            <w:pPr>
              <w:rPr>
                <w:szCs w:val="24"/>
              </w:rPr>
            </w:pPr>
            <w:r w:rsidRPr="0066311A">
              <w:rPr>
                <w:szCs w:val="24"/>
              </w:rPr>
              <w:t xml:space="preserve">12. Проектът на бенефициента е предвидил устойчивост на постигнатите резултати минимум до </w:t>
            </w:r>
            <w:smartTag w:uri="urn:schemas-microsoft-com:office:smarttags" w:element="metricconverter">
              <w:smartTagPr>
                <w:attr w:name="ProductID" w:val="2023 г"/>
              </w:smartTagPr>
              <w:r w:rsidRPr="0066311A">
                <w:rPr>
                  <w:szCs w:val="24"/>
                </w:rPr>
                <w:t>2023 г</w:t>
              </w:r>
            </w:smartTag>
            <w:r w:rsidRPr="0066311A">
              <w:rPr>
                <w:szCs w:val="24"/>
              </w:rPr>
              <w:t>.</w:t>
            </w:r>
          </w:p>
        </w:tc>
        <w:tc>
          <w:tcPr>
            <w:tcW w:w="1423" w:type="dxa"/>
            <w:vAlign w:val="center"/>
          </w:tcPr>
          <w:p w:rsidR="00EA0018" w:rsidRPr="0066311A" w:rsidRDefault="00EA0018" w:rsidP="00AD4158">
            <w:pPr>
              <w:jc w:val="center"/>
              <w:rPr>
                <w:szCs w:val="24"/>
              </w:rPr>
            </w:pPr>
            <w:r w:rsidRPr="0066311A">
              <w:rPr>
                <w:szCs w:val="24"/>
              </w:rPr>
              <w:t>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673"/>
        </w:trPr>
        <w:tc>
          <w:tcPr>
            <w:tcW w:w="7899" w:type="dxa"/>
            <w:vAlign w:val="center"/>
          </w:tcPr>
          <w:p w:rsidR="00EA0018" w:rsidRPr="0066311A" w:rsidRDefault="00EA0018" w:rsidP="00AD4158">
            <w:pPr>
              <w:rPr>
                <w:b/>
                <w:szCs w:val="24"/>
              </w:rPr>
            </w:pPr>
            <w:r w:rsidRPr="0066311A">
              <w:rPr>
                <w:b/>
                <w:szCs w:val="24"/>
              </w:rPr>
              <w:t>ОБЩО</w:t>
            </w:r>
          </w:p>
        </w:tc>
        <w:tc>
          <w:tcPr>
            <w:tcW w:w="1423" w:type="dxa"/>
            <w:vAlign w:val="center"/>
          </w:tcPr>
          <w:p w:rsidR="00EA0018" w:rsidRPr="0066311A" w:rsidRDefault="00EA0018" w:rsidP="00AD4158">
            <w:pPr>
              <w:jc w:val="center"/>
              <w:rPr>
                <w:b/>
                <w:szCs w:val="24"/>
              </w:rPr>
            </w:pPr>
            <w:r w:rsidRPr="0066311A">
              <w:rPr>
                <w:b/>
                <w:szCs w:val="24"/>
              </w:rPr>
              <w:t>100 т.</w:t>
            </w:r>
          </w:p>
        </w:tc>
        <w:tc>
          <w:tcPr>
            <w:tcW w:w="4678" w:type="dxa"/>
            <w:vAlign w:val="center"/>
          </w:tcPr>
          <w:p w:rsidR="00EA0018" w:rsidRPr="0066311A" w:rsidRDefault="00EA0018" w:rsidP="00EA0018">
            <w:pPr>
              <w:jc w:val="center"/>
              <w:rPr>
                <w:b/>
                <w:szCs w:val="24"/>
              </w:rPr>
            </w:pPr>
          </w:p>
        </w:tc>
      </w:tr>
    </w:tbl>
    <w:p w:rsidR="009A3ED8" w:rsidRDefault="009A3ED8">
      <w:pPr>
        <w:rPr>
          <w:rFonts w:cs="Times New Roman"/>
          <w:szCs w:val="24"/>
        </w:rPr>
      </w:pPr>
    </w:p>
    <w:p w:rsidR="00D33FDD" w:rsidRPr="00D33FDD" w:rsidRDefault="00D33FDD" w:rsidP="00D33FDD">
      <w:pPr>
        <w:pBdr>
          <w:top w:val="single" w:sz="4" w:space="1" w:color="auto"/>
          <w:left w:val="single" w:sz="4" w:space="4" w:color="auto"/>
          <w:bottom w:val="single" w:sz="4" w:space="1" w:color="auto"/>
          <w:right w:val="single" w:sz="4" w:space="4" w:color="auto"/>
        </w:pBdr>
        <w:shd w:val="clear" w:color="auto" w:fill="D0CECE" w:themeFill="background2" w:themeFillShade="E6"/>
        <w:jc w:val="both"/>
        <w:rPr>
          <w:rFonts w:cs="Times New Roman"/>
          <w:b/>
          <w:bCs/>
          <w:szCs w:val="24"/>
        </w:rPr>
      </w:pPr>
      <w:r w:rsidRPr="00D33FDD">
        <w:rPr>
          <w:rFonts w:cs="Times New Roman"/>
          <w:b/>
          <w:bCs/>
          <w:szCs w:val="24"/>
        </w:rPr>
        <w:t>Важно!!!</w:t>
      </w:r>
    </w:p>
    <w:p w:rsidR="00D33FDD" w:rsidRPr="006E001D" w:rsidRDefault="00D33FDD" w:rsidP="006E001D">
      <w:pPr>
        <w:pBdr>
          <w:top w:val="single" w:sz="4" w:space="1" w:color="auto"/>
          <w:left w:val="single" w:sz="4" w:space="4" w:color="auto"/>
          <w:bottom w:val="single" w:sz="4" w:space="1" w:color="auto"/>
          <w:right w:val="single" w:sz="4" w:space="4" w:color="auto"/>
        </w:pBdr>
        <w:shd w:val="clear" w:color="auto" w:fill="D0CECE" w:themeFill="background2" w:themeFillShade="E6"/>
        <w:jc w:val="both"/>
        <w:rPr>
          <w:rFonts w:cs="Times New Roman"/>
          <w:b/>
          <w:bCs/>
          <w:szCs w:val="24"/>
        </w:rPr>
      </w:pPr>
      <w:r w:rsidRPr="00D33FDD">
        <w:rPr>
          <w:rFonts w:cs="Times New Roman"/>
          <w:b/>
          <w:bCs/>
          <w:szCs w:val="24"/>
        </w:rPr>
        <w:t>При одобрение на проектното предложение и сключване на административен договор бенефициентите се задължават от датата на изпълнение на одобрения проект до изтичане на мониторинговия период да поддържат съответствие с всеки критерии за подбор, по който проектното предложение е било оценено, с изключение на критериите: за брой население, което ще се възползва от услугата. При неизпълнение ДФЗ ще отказва изцяло или частично изплащане на финансовата помощ, респ. претендира възстановяване на изплатената финансова помощ.</w:t>
      </w:r>
    </w:p>
    <w:p w:rsidR="00A64416" w:rsidRDefault="00A64416" w:rsidP="0026053B">
      <w:pPr>
        <w:spacing w:before="120" w:after="120"/>
        <w:jc w:val="both"/>
        <w:rPr>
          <w:sz w:val="22"/>
        </w:rPr>
      </w:pPr>
      <w:r>
        <w:rPr>
          <w:b/>
          <w:sz w:val="22"/>
        </w:rPr>
        <w:lastRenderedPageBreak/>
        <w:t xml:space="preserve">Проектните предложения получили минимум </w:t>
      </w:r>
      <w:r w:rsidR="00745B5F">
        <w:rPr>
          <w:b/>
          <w:sz w:val="22"/>
        </w:rPr>
        <w:t>1</w:t>
      </w:r>
      <w:r w:rsidR="008F60A9">
        <w:rPr>
          <w:b/>
          <w:sz w:val="22"/>
        </w:rPr>
        <w:t>2</w:t>
      </w:r>
      <w:r w:rsidR="0026053B">
        <w:rPr>
          <w:b/>
          <w:sz w:val="22"/>
        </w:rPr>
        <w:t xml:space="preserve"> </w:t>
      </w:r>
      <w:r>
        <w:rPr>
          <w:b/>
          <w:sz w:val="22"/>
        </w:rPr>
        <w:t xml:space="preserve"> точки на етап „Техническа и финансова оценка“, </w:t>
      </w:r>
      <w:r>
        <w:rPr>
          <w:sz w:val="22"/>
        </w:rPr>
        <w:t xml:space="preserve">се класират </w:t>
      </w:r>
      <w:r w:rsidRPr="00D9309F">
        <w:rPr>
          <w:sz w:val="22"/>
        </w:rPr>
        <w:t>в низходящ ред съобразно получената оценка, като за финансиране се предлагат всички или част от проектите по реда на класирането до покриване на общия размер на общия бюджет по процедурата.</w:t>
      </w:r>
    </w:p>
    <w:p w:rsidR="0026053B" w:rsidRPr="0079791E" w:rsidRDefault="00C46139" w:rsidP="00D33FDD">
      <w:pPr>
        <w:pBdr>
          <w:top w:val="single" w:sz="4" w:space="1" w:color="auto"/>
          <w:left w:val="single" w:sz="4" w:space="4" w:color="auto"/>
          <w:bottom w:val="single" w:sz="4" w:space="1" w:color="auto"/>
          <w:right w:val="single" w:sz="4" w:space="31" w:color="auto"/>
        </w:pBdr>
        <w:shd w:val="clear" w:color="auto" w:fill="D0CECE" w:themeFill="background2" w:themeFillShade="E6"/>
        <w:spacing w:before="120" w:after="120"/>
        <w:jc w:val="both"/>
        <w:rPr>
          <w:b/>
          <w:bCs/>
          <w:sz w:val="22"/>
        </w:rPr>
      </w:pPr>
      <w:r w:rsidRPr="0079791E">
        <w:rPr>
          <w:b/>
          <w:bCs/>
          <w:sz w:val="22"/>
        </w:rPr>
        <w:t xml:space="preserve">При наличие на </w:t>
      </w:r>
      <w:r w:rsidR="00135ADC" w:rsidRPr="0079791E">
        <w:rPr>
          <w:b/>
          <w:bCs/>
          <w:sz w:val="22"/>
        </w:rPr>
        <w:t>равен брой точки с предимство ще се ползват проектите, който имат по-голям брой точки по критерий „</w:t>
      </w:r>
      <w:r w:rsidR="006E001D" w:rsidRPr="006E001D">
        <w:rPr>
          <w:b/>
          <w:bCs/>
          <w:sz w:val="22"/>
        </w:rPr>
        <w:t>Брой население, което ще се възползва от подобрените основни услуги и обхв</w:t>
      </w:r>
      <w:r w:rsidR="006E001D">
        <w:rPr>
          <w:b/>
          <w:bCs/>
          <w:sz w:val="22"/>
        </w:rPr>
        <w:t>ата на териториално въздействие“</w:t>
      </w:r>
      <w:r w:rsidR="007E336F" w:rsidRPr="0079791E">
        <w:rPr>
          <w:b/>
          <w:bCs/>
          <w:sz w:val="22"/>
        </w:rPr>
        <w:t xml:space="preserve">. </w:t>
      </w:r>
    </w:p>
    <w:p w:rsidR="0079791E" w:rsidRPr="0079791E" w:rsidRDefault="0079791E" w:rsidP="00D33FDD">
      <w:pPr>
        <w:pBdr>
          <w:top w:val="single" w:sz="4" w:space="1" w:color="auto"/>
          <w:left w:val="single" w:sz="4" w:space="4" w:color="auto"/>
          <w:bottom w:val="single" w:sz="4" w:space="1" w:color="auto"/>
          <w:right w:val="single" w:sz="4" w:space="31" w:color="auto"/>
        </w:pBdr>
        <w:shd w:val="clear" w:color="auto" w:fill="D0CECE" w:themeFill="background2" w:themeFillShade="E6"/>
        <w:spacing w:before="120" w:after="120"/>
        <w:rPr>
          <w:b/>
          <w:bCs/>
          <w:sz w:val="22"/>
        </w:rPr>
      </w:pPr>
      <w:r w:rsidRPr="0079791E">
        <w:rPr>
          <w:b/>
          <w:bCs/>
          <w:sz w:val="22"/>
        </w:rPr>
        <w:t xml:space="preserve">Критерият ще се прилага само в случай, че са налични два или повече проекта, получили еднакъв брой точки </w:t>
      </w:r>
      <w:r>
        <w:rPr>
          <w:b/>
          <w:bCs/>
          <w:sz w:val="22"/>
        </w:rPr>
        <w:t xml:space="preserve"> при оценка по критериите за </w:t>
      </w:r>
      <w:r w:rsidRPr="0079791E">
        <w:rPr>
          <w:b/>
          <w:bCs/>
          <w:sz w:val="22"/>
        </w:rPr>
        <w:t>ТО, съгласно Методологията за оценка.</w:t>
      </w:r>
    </w:p>
    <w:p w:rsidR="0079791E" w:rsidRDefault="0079791E" w:rsidP="00D33FDD">
      <w:pPr>
        <w:pBdr>
          <w:top w:val="single" w:sz="4" w:space="1" w:color="auto"/>
          <w:left w:val="single" w:sz="4" w:space="4" w:color="auto"/>
          <w:bottom w:val="single" w:sz="4" w:space="1" w:color="auto"/>
          <w:right w:val="single" w:sz="4" w:space="31" w:color="auto"/>
        </w:pBdr>
        <w:shd w:val="clear" w:color="auto" w:fill="D0CECE" w:themeFill="background2" w:themeFillShade="E6"/>
        <w:spacing w:before="120" w:after="120"/>
        <w:jc w:val="both"/>
        <w:rPr>
          <w:b/>
          <w:bCs/>
          <w:sz w:val="22"/>
        </w:rPr>
      </w:pPr>
      <w:r w:rsidRPr="0079791E">
        <w:rPr>
          <w:b/>
          <w:bCs/>
          <w:sz w:val="22"/>
        </w:rPr>
        <w:t>При оценката на проектите, получили еднакъв брой точки по Методологията</w:t>
      </w:r>
      <w:r w:rsidR="0008269B">
        <w:rPr>
          <w:b/>
          <w:bCs/>
          <w:sz w:val="22"/>
        </w:rPr>
        <w:t xml:space="preserve"> за техническа </w:t>
      </w:r>
      <w:r w:rsidR="006E001D">
        <w:rPr>
          <w:b/>
          <w:bCs/>
          <w:sz w:val="22"/>
        </w:rPr>
        <w:t>оценка</w:t>
      </w:r>
      <w:r w:rsidRPr="0079791E">
        <w:rPr>
          <w:b/>
          <w:bCs/>
          <w:sz w:val="22"/>
        </w:rPr>
        <w:t>, по настоящия критерий ще се взема предвид абсолютния брой на населението на населеното</w:t>
      </w:r>
      <w:r w:rsidR="0008269B">
        <w:rPr>
          <w:b/>
          <w:bCs/>
          <w:sz w:val="22"/>
        </w:rPr>
        <w:t xml:space="preserve">/населените </w:t>
      </w:r>
      <w:r w:rsidRPr="0079791E">
        <w:rPr>
          <w:b/>
          <w:bCs/>
          <w:sz w:val="22"/>
        </w:rPr>
        <w:t>място</w:t>
      </w:r>
      <w:r w:rsidR="0008269B">
        <w:rPr>
          <w:b/>
          <w:bCs/>
          <w:sz w:val="22"/>
        </w:rPr>
        <w:t>/места</w:t>
      </w:r>
      <w:r w:rsidRPr="0079791E">
        <w:rPr>
          <w:b/>
          <w:bCs/>
          <w:sz w:val="22"/>
        </w:rPr>
        <w:t>, в рамките на което</w:t>
      </w:r>
      <w:r w:rsidR="0008269B">
        <w:rPr>
          <w:b/>
          <w:bCs/>
          <w:sz w:val="22"/>
        </w:rPr>
        <w:t xml:space="preserve">/които </w:t>
      </w:r>
      <w:r w:rsidRPr="0079791E">
        <w:rPr>
          <w:b/>
          <w:bCs/>
          <w:sz w:val="22"/>
        </w:rPr>
        <w:t>се извършва инвестицията, разделен на 100. (по данни на Националния статистически институт към 31.12.2016 г.)</w:t>
      </w:r>
      <w:r>
        <w:rPr>
          <w:b/>
          <w:bCs/>
          <w:sz w:val="22"/>
        </w:rPr>
        <w:t xml:space="preserve">. </w:t>
      </w:r>
    </w:p>
    <w:p w:rsidR="0079791E" w:rsidRDefault="0079791E" w:rsidP="0079791E">
      <w:pPr>
        <w:autoSpaceDE w:val="0"/>
        <w:autoSpaceDN w:val="0"/>
        <w:adjustRightInd w:val="0"/>
        <w:spacing w:after="240" w:line="240" w:lineRule="auto"/>
        <w:ind w:left="-284"/>
        <w:jc w:val="both"/>
        <w:rPr>
          <w:rFonts w:eastAsia="Times New Roman" w:cs="Times New Roman"/>
          <w:b/>
          <w:bCs/>
          <w:szCs w:val="24"/>
          <w:u w:val="single"/>
          <w:lang w:eastAsia="bg-BG"/>
        </w:rPr>
      </w:pPr>
    </w:p>
    <w:p w:rsidR="003F5EF2" w:rsidRPr="00147E92" w:rsidRDefault="003F5EF2" w:rsidP="003F5EF2">
      <w:pPr>
        <w:shd w:val="clear" w:color="auto" w:fill="FEFEFE"/>
        <w:jc w:val="both"/>
        <w:rPr>
          <w:b/>
          <w:lang w:eastAsia="bg-BG"/>
        </w:rPr>
      </w:pPr>
      <w:r w:rsidRPr="00147E92">
        <w:rPr>
          <w:b/>
          <w:lang w:eastAsia="bg-BG"/>
        </w:rPr>
        <w:t>ДОПЪЛНИТЕЛНА ИНФОРМАЦИЯ, ОТНОСНО КРИТЕРИИТЕ ЗА ТЕХНИЧЕСКА И ФИНАНСОВА ОЦЕНКА НА ПРОЕКТНИТЕ ПРЕДЛОЖЕНИЯ:</w:t>
      </w:r>
    </w:p>
    <w:p w:rsidR="003F5EF2" w:rsidRPr="00147E92" w:rsidRDefault="003F5EF2" w:rsidP="003F5EF2">
      <w:pPr>
        <w:shd w:val="clear" w:color="auto" w:fill="FEFEFE"/>
        <w:jc w:val="both"/>
        <w:rPr>
          <w:b/>
          <w:lang w:eastAsia="bg-BG"/>
        </w:rPr>
      </w:pPr>
    </w:p>
    <w:p w:rsidR="003F5EF2" w:rsidRPr="003F5EF2" w:rsidRDefault="003F5EF2" w:rsidP="003F5EF2">
      <w:pPr>
        <w:pStyle w:val="af2"/>
        <w:jc w:val="both"/>
        <w:rPr>
          <w:sz w:val="24"/>
          <w:szCs w:val="24"/>
          <w:lang w:val="bg-BG"/>
        </w:rPr>
      </w:pPr>
      <w:r w:rsidRPr="00147E92">
        <w:rPr>
          <w:sz w:val="24"/>
          <w:szCs w:val="24"/>
          <w:lang w:val="bg-BG"/>
        </w:rPr>
        <w:t xml:space="preserve">1. </w:t>
      </w:r>
      <w:r>
        <w:rPr>
          <w:sz w:val="24"/>
          <w:szCs w:val="24"/>
          <w:lang w:val="bg-BG"/>
        </w:rPr>
        <w:t>Уязвими групи</w:t>
      </w:r>
      <w:r w:rsidRPr="00147E92">
        <w:rPr>
          <w:sz w:val="24"/>
          <w:szCs w:val="24"/>
          <w:lang w:val="bg-BG"/>
        </w:rPr>
        <w:t xml:space="preserve"> </w:t>
      </w:r>
      <w:r>
        <w:rPr>
          <w:sz w:val="24"/>
          <w:szCs w:val="24"/>
        </w:rPr>
        <w:t>2</w:t>
      </w:r>
      <w:r w:rsidRPr="00147E92">
        <w:rPr>
          <w:sz w:val="24"/>
          <w:szCs w:val="24"/>
          <w:lang w:val="bg-BG"/>
        </w:rPr>
        <w:t xml:space="preserve"> - </w:t>
      </w:r>
      <w:r w:rsidRPr="00147E92">
        <w:rPr>
          <w:sz w:val="24"/>
          <w:szCs w:val="24"/>
        </w:rPr>
        <w:t>Под уязвими групи се имат предвид групи, които са изправени пред по-висок риск от бедност и социално изключване от обичайния за населението. Установени уязвими групи и малцинства на територията:</w:t>
      </w:r>
      <w:r>
        <w:rPr>
          <w:sz w:val="24"/>
          <w:szCs w:val="24"/>
          <w:lang w:val="bg-BG"/>
        </w:rPr>
        <w:t xml:space="preserve"> справка ва СВОМР на МИГ и социално-икономически анализи на МИГ!</w:t>
      </w:r>
    </w:p>
    <w:p w:rsidR="003F5EF2" w:rsidRPr="00147E92" w:rsidRDefault="003F5EF2" w:rsidP="003F5EF2">
      <w:pPr>
        <w:pStyle w:val="af2"/>
        <w:jc w:val="both"/>
        <w:rPr>
          <w:sz w:val="24"/>
          <w:szCs w:val="24"/>
          <w:lang w:val="bg-BG"/>
        </w:rPr>
      </w:pPr>
      <w:r>
        <w:rPr>
          <w:sz w:val="24"/>
          <w:szCs w:val="24"/>
          <w:lang w:val="bg-BG"/>
        </w:rPr>
        <w:t>2</w:t>
      </w:r>
      <w:r w:rsidRPr="00147E92">
        <w:rPr>
          <w:sz w:val="24"/>
          <w:szCs w:val="24"/>
          <w:lang w:val="bg-BG"/>
        </w:rPr>
        <w:t xml:space="preserve">. </w:t>
      </w:r>
      <w:r>
        <w:rPr>
          <w:sz w:val="24"/>
          <w:szCs w:val="24"/>
          <w:lang w:val="bg-BG"/>
        </w:rPr>
        <w:t xml:space="preserve">Инициативи за повишаване качеството на живот: </w:t>
      </w:r>
      <w:r w:rsidRPr="00147E92">
        <w:rPr>
          <w:sz w:val="24"/>
          <w:szCs w:val="24"/>
          <w:lang w:val="bg-BG"/>
        </w:rPr>
        <w:t xml:space="preserve"> Под инициативи за повишаване качеството на живот в района се има предвид п</w:t>
      </w:r>
      <w:r w:rsidRPr="00147E92">
        <w:rPr>
          <w:sz w:val="24"/>
          <w:szCs w:val="24"/>
        </w:rPr>
        <w:t xml:space="preserve">оредица от конкретни действия </w:t>
      </w:r>
      <w:r w:rsidRPr="00147E92">
        <w:rPr>
          <w:sz w:val="24"/>
          <w:szCs w:val="24"/>
          <w:lang w:val="bg-BG"/>
        </w:rPr>
        <w:t xml:space="preserve">целящи да се създадат по-добри условия на живот чрез: </w:t>
      </w:r>
    </w:p>
    <w:p w:rsidR="003F5EF2" w:rsidRPr="00147E92" w:rsidRDefault="003F5EF2" w:rsidP="003F5EF2">
      <w:pPr>
        <w:pStyle w:val="af2"/>
        <w:jc w:val="both"/>
        <w:rPr>
          <w:sz w:val="24"/>
          <w:szCs w:val="24"/>
          <w:lang w:val="bg-BG"/>
        </w:rPr>
      </w:pPr>
      <w:r w:rsidRPr="00147E92">
        <w:rPr>
          <w:sz w:val="24"/>
          <w:szCs w:val="24"/>
          <w:lang w:val="bg-BG"/>
        </w:rPr>
        <w:t xml:space="preserve">- подобряване на публичната инфраструктура, която  е основен фактор за осигуряване на базови услуги на населението в градовете и в селата и за осигуряване на достъпа до тях. </w:t>
      </w:r>
    </w:p>
    <w:p w:rsidR="003F5EF2" w:rsidRPr="00147E92" w:rsidRDefault="003F5EF2" w:rsidP="003F5EF2">
      <w:pPr>
        <w:pStyle w:val="af2"/>
        <w:jc w:val="both"/>
        <w:rPr>
          <w:sz w:val="24"/>
          <w:szCs w:val="24"/>
          <w:lang w:val="bg-BG"/>
        </w:rPr>
      </w:pPr>
      <w:r w:rsidRPr="00147E92">
        <w:rPr>
          <w:sz w:val="24"/>
          <w:szCs w:val="24"/>
          <w:lang w:val="bg-BG"/>
        </w:rPr>
        <w:t>- подобряване на  физическата среда в обектите и съоръженията за реализиране на услугите в сферата на образованието и социалните грижи, науката и културата, транспорта, благоустройството, физическата култура, спорта и отдиха.</w:t>
      </w:r>
    </w:p>
    <w:p w:rsidR="003F5EF2" w:rsidRPr="00147E92" w:rsidRDefault="003F5EF2" w:rsidP="003F5EF2">
      <w:pPr>
        <w:pStyle w:val="af2"/>
        <w:jc w:val="both"/>
        <w:rPr>
          <w:sz w:val="24"/>
          <w:szCs w:val="24"/>
          <w:lang w:val="bg-BG"/>
        </w:rPr>
      </w:pPr>
      <w:r>
        <w:rPr>
          <w:sz w:val="24"/>
          <w:szCs w:val="24"/>
          <w:lang w:val="bg-BG"/>
        </w:rPr>
        <w:lastRenderedPageBreak/>
        <w:t>3.</w:t>
      </w:r>
      <w:r w:rsidRPr="00147E92">
        <w:rPr>
          <w:sz w:val="24"/>
          <w:szCs w:val="24"/>
          <w:lang w:val="bg-BG"/>
        </w:rPr>
        <w:t xml:space="preserve"> </w:t>
      </w:r>
      <w:r w:rsidRPr="003F5EF2">
        <w:rPr>
          <w:sz w:val="24"/>
          <w:szCs w:val="24"/>
          <w:lang w:val="bg-BG"/>
        </w:rPr>
        <w:t>Проектът решава проблем, идентифициран в общинския план за развитие.</w:t>
      </w:r>
      <w:r w:rsidRPr="00147E92">
        <w:rPr>
          <w:sz w:val="24"/>
          <w:szCs w:val="24"/>
          <w:lang w:val="bg-BG"/>
        </w:rPr>
        <w:t xml:space="preserve">- </w:t>
      </w:r>
      <w:r w:rsidRPr="00147E92">
        <w:rPr>
          <w:sz w:val="24"/>
          <w:szCs w:val="24"/>
        </w:rPr>
        <w:t>Кандидатът следва да се запознае с Общинския план за развитие</w:t>
      </w:r>
      <w:r w:rsidRPr="00147E92">
        <w:rPr>
          <w:sz w:val="24"/>
          <w:szCs w:val="24"/>
          <w:lang w:val="bg-BG"/>
        </w:rPr>
        <w:t xml:space="preserve">, наличен на електронната страница на </w:t>
      </w:r>
      <w:r>
        <w:rPr>
          <w:sz w:val="24"/>
          <w:szCs w:val="24"/>
          <w:lang w:val="bg-BG"/>
        </w:rPr>
        <w:t>общините Лясковец и Стражица</w:t>
      </w:r>
      <w:r w:rsidRPr="00147E92">
        <w:rPr>
          <w:sz w:val="24"/>
          <w:szCs w:val="24"/>
          <w:lang w:val="bg-BG"/>
        </w:rPr>
        <w:t xml:space="preserve"> </w:t>
      </w:r>
      <w:r w:rsidRPr="00147E92">
        <w:rPr>
          <w:sz w:val="24"/>
          <w:szCs w:val="24"/>
        </w:rPr>
        <w:t>и да посочи проблем, който проекта би спомогнал да се разреши. Кандидатът би могъл да приложи и становище от председателя на ОбС, че изпълнението на проектното предложение би довело до решаване на проблем идентифициран в общинския план за развитие.</w:t>
      </w:r>
    </w:p>
    <w:p w:rsidR="003F5EF2" w:rsidRPr="00147E92" w:rsidRDefault="003F5EF2" w:rsidP="003F5EF2">
      <w:pPr>
        <w:pStyle w:val="af2"/>
        <w:jc w:val="both"/>
        <w:rPr>
          <w:sz w:val="24"/>
          <w:szCs w:val="24"/>
          <w:lang w:val="bg-BG"/>
        </w:rPr>
      </w:pPr>
      <w:r>
        <w:rPr>
          <w:sz w:val="24"/>
          <w:szCs w:val="24"/>
          <w:lang w:val="bg-BG"/>
        </w:rPr>
        <w:t>4.</w:t>
      </w:r>
      <w:r w:rsidRPr="003F5EF2">
        <w:t xml:space="preserve"> </w:t>
      </w:r>
      <w:r w:rsidRPr="003F5EF2">
        <w:rPr>
          <w:sz w:val="24"/>
          <w:szCs w:val="24"/>
          <w:lang w:val="bg-BG"/>
        </w:rPr>
        <w:t xml:space="preserve">Проектът е обвързан с  реализирането на други проекти, финансирани по СМР </w:t>
      </w:r>
      <w:r w:rsidRPr="00147E92">
        <w:rPr>
          <w:sz w:val="24"/>
          <w:szCs w:val="24"/>
          <w:lang w:val="bg-BG"/>
        </w:rPr>
        <w:t>- Проектното предложение ще получи точки, в случай че кандидатът</w:t>
      </w:r>
      <w:r w:rsidRPr="00147E92">
        <w:rPr>
          <w:sz w:val="24"/>
          <w:szCs w:val="24"/>
        </w:rPr>
        <w:t xml:space="preserve"> обоснове, че дейностите и целите заложени в проектното предложение са обвързани с реализирането на други проекти по мерките от СВОМР на МИГ.</w:t>
      </w:r>
    </w:p>
    <w:p w:rsidR="003F5EF2" w:rsidRPr="00147E92" w:rsidRDefault="00F567EA" w:rsidP="003F5EF2">
      <w:pPr>
        <w:pStyle w:val="af2"/>
        <w:jc w:val="both"/>
        <w:rPr>
          <w:sz w:val="24"/>
          <w:szCs w:val="24"/>
          <w:lang w:val="bg-BG"/>
        </w:rPr>
      </w:pPr>
      <w:r>
        <w:rPr>
          <w:sz w:val="24"/>
          <w:szCs w:val="24"/>
          <w:lang w:val="bg-BG"/>
        </w:rPr>
        <w:t>5</w:t>
      </w:r>
      <w:bookmarkStart w:id="0" w:name="_GoBack"/>
      <w:bookmarkEnd w:id="0"/>
      <w:r w:rsidR="003F5EF2" w:rsidRPr="00147E92">
        <w:rPr>
          <w:sz w:val="24"/>
          <w:szCs w:val="24"/>
          <w:lang w:val="bg-BG"/>
        </w:rPr>
        <w:t xml:space="preserve">. </w:t>
      </w:r>
      <w:r>
        <w:rPr>
          <w:sz w:val="24"/>
          <w:szCs w:val="24"/>
          <w:lang w:val="bg-BG"/>
        </w:rPr>
        <w:t>В проекта има иновации</w:t>
      </w:r>
      <w:r w:rsidR="003F5EF2" w:rsidRPr="00147E92">
        <w:rPr>
          <w:sz w:val="24"/>
          <w:szCs w:val="24"/>
          <w:lang w:val="bg-BG"/>
        </w:rPr>
        <w:t xml:space="preserve"> -  Под иновативни елементи се има предвид </w:t>
      </w:r>
      <w:r w:rsidR="003F5EF2" w:rsidRPr="00147E92">
        <w:rPr>
          <w:rFonts w:eastAsia="Calibri"/>
          <w:sz w:val="24"/>
          <w:szCs w:val="24"/>
          <w:lang w:val="bg-BG" w:eastAsia="bg-BG"/>
        </w:rPr>
        <w:t>включване на нов подход, метод или средства за реализирането на дейностите, които не са прилагани на територията на местната общност чрез: а) възможност за създаване на нов за територията продукт или услуга, и/или б) включване на дейности/мерки, които предоставят възможност за нова за територията форма на използване на природните ресурси и/или културно-историческото наследство, и/или в) нов метод и/или начин за решаване на местните проблеми и слабости на територията</w:t>
      </w:r>
    </w:p>
    <w:p w:rsidR="003F5EF2" w:rsidRPr="0079791E" w:rsidRDefault="003F5EF2" w:rsidP="0079791E">
      <w:pPr>
        <w:autoSpaceDE w:val="0"/>
        <w:autoSpaceDN w:val="0"/>
        <w:adjustRightInd w:val="0"/>
        <w:spacing w:after="240" w:line="240" w:lineRule="auto"/>
        <w:ind w:left="-284"/>
        <w:jc w:val="both"/>
        <w:rPr>
          <w:rFonts w:eastAsia="Times New Roman" w:cs="Times New Roman"/>
          <w:b/>
          <w:bCs/>
          <w:szCs w:val="24"/>
          <w:u w:val="single"/>
          <w:lang w:eastAsia="bg-BG"/>
        </w:rPr>
      </w:pPr>
    </w:p>
    <w:p w:rsidR="0079791E" w:rsidRDefault="0079791E" w:rsidP="0079791E">
      <w:pPr>
        <w:autoSpaceDE w:val="0"/>
        <w:autoSpaceDN w:val="0"/>
        <w:adjustRightInd w:val="0"/>
        <w:spacing w:after="240" w:line="240" w:lineRule="auto"/>
        <w:ind w:left="-284"/>
        <w:jc w:val="both"/>
        <w:rPr>
          <w:rFonts w:eastAsia="Times New Roman" w:cs="Times New Roman"/>
          <w:b/>
          <w:bCs/>
          <w:szCs w:val="24"/>
          <w:u w:val="single"/>
          <w:lang w:eastAsia="bg-BG"/>
        </w:rPr>
      </w:pPr>
      <w:r w:rsidRPr="0079791E">
        <w:rPr>
          <w:rFonts w:eastAsia="Times New Roman" w:cs="Times New Roman"/>
          <w:b/>
          <w:bCs/>
          <w:szCs w:val="24"/>
          <w:u w:val="single"/>
          <w:lang w:eastAsia="bg-BG"/>
        </w:rPr>
        <w:t xml:space="preserve">РАЗДЕЛ </w:t>
      </w:r>
      <w:r>
        <w:rPr>
          <w:rFonts w:eastAsia="Times New Roman" w:cs="Times New Roman"/>
          <w:b/>
          <w:bCs/>
          <w:szCs w:val="24"/>
          <w:u w:val="single"/>
          <w:lang w:eastAsia="bg-BG"/>
        </w:rPr>
        <w:t xml:space="preserve">2 ФИНАНСОВА </w:t>
      </w:r>
      <w:r w:rsidRPr="0079791E">
        <w:rPr>
          <w:rFonts w:eastAsia="Times New Roman" w:cs="Times New Roman"/>
          <w:b/>
          <w:bCs/>
          <w:szCs w:val="24"/>
          <w:u w:val="single"/>
          <w:lang w:eastAsia="bg-BG"/>
        </w:rPr>
        <w:t>ОЦЕНКА:</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При одобряване на размера на финансовата помощ, която се предлага за одобрение, КППП/Оценителната комисия може да извършва корекции в бюджета на проектно предложение, в случай че при проверката за основателността на предложените разходи на етап административно съответствие и допустимост се установи: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а) наличие на недопустими дейности и/или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б) несъответствие между предвидените дейности и видовете заложени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дублиране на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г) неспазване на други условия за допустимост в условия за кандидатстване, ограничения по отношение на заложените процентни съотношения/прагове на разходите;</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д) несъответствие с правилата за минимални помощи;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е) неоснователност на разходите.</w:t>
      </w:r>
    </w:p>
    <w:p w:rsidR="006E001D" w:rsidRDefault="006E001D" w:rsidP="00691D85">
      <w:pPr>
        <w:autoSpaceDE w:val="0"/>
        <w:autoSpaceDN w:val="0"/>
        <w:adjustRightInd w:val="0"/>
        <w:spacing w:after="0" w:line="240" w:lineRule="auto"/>
        <w:ind w:left="-284"/>
        <w:jc w:val="both"/>
        <w:rPr>
          <w:rFonts w:eastAsia="Times New Roman" w:cs="Times New Roman"/>
          <w:bCs/>
          <w:szCs w:val="24"/>
          <w:lang w:eastAsia="bg-BG"/>
        </w:rPr>
      </w:pPr>
    </w:p>
    <w:p w:rsidR="0008269B" w:rsidRPr="006E001D" w:rsidRDefault="003A0B70" w:rsidP="00691D85">
      <w:pPr>
        <w:autoSpaceDE w:val="0"/>
        <w:autoSpaceDN w:val="0"/>
        <w:adjustRightInd w:val="0"/>
        <w:spacing w:after="0" w:line="240" w:lineRule="auto"/>
        <w:ind w:left="-284"/>
        <w:jc w:val="both"/>
        <w:rPr>
          <w:rFonts w:eastAsia="Times New Roman" w:cs="Times New Roman"/>
          <w:bCs/>
          <w:szCs w:val="24"/>
          <w:lang w:eastAsia="bg-BG"/>
        </w:rPr>
      </w:pPr>
      <w:r>
        <w:rPr>
          <w:rFonts w:eastAsia="Times New Roman" w:cs="Times New Roman"/>
          <w:bCs/>
          <w:szCs w:val="24"/>
          <w:lang w:eastAsia="bg-BG"/>
        </w:rPr>
        <w:lastRenderedPageBreak/>
        <w:t xml:space="preserve">Корекциите по </w:t>
      </w:r>
      <w:r w:rsidR="0008269B" w:rsidRPr="006E001D">
        <w:rPr>
          <w:rFonts w:eastAsia="Times New Roman" w:cs="Times New Roman"/>
          <w:bCs/>
          <w:szCs w:val="24"/>
          <w:lang w:eastAsia="bg-BG"/>
        </w:rPr>
        <w:t xml:space="preserve"> „б“ и „в“  се извършват след изискване на допълнителна информация от кандидата като срокът за предоставяне е не по-кратък от една седмица.</w:t>
      </w:r>
    </w:p>
    <w:p w:rsidR="006E001D" w:rsidRDefault="006E001D" w:rsidP="00691D85">
      <w:pPr>
        <w:autoSpaceDE w:val="0"/>
        <w:autoSpaceDN w:val="0"/>
        <w:adjustRightInd w:val="0"/>
        <w:spacing w:after="0" w:line="240" w:lineRule="auto"/>
        <w:ind w:left="-284"/>
        <w:jc w:val="both"/>
        <w:rPr>
          <w:rFonts w:eastAsia="Times New Roman" w:cs="Times New Roman"/>
          <w:bCs/>
          <w:szCs w:val="24"/>
          <w:lang w:eastAsia="bg-BG"/>
        </w:rPr>
      </w:pPr>
    </w:p>
    <w:p w:rsidR="0008269B" w:rsidRPr="006E001D" w:rsidRDefault="00691D85"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Извършените к</w:t>
      </w:r>
      <w:r w:rsidR="0008269B" w:rsidRPr="006E001D">
        <w:rPr>
          <w:rFonts w:eastAsia="Times New Roman" w:cs="Times New Roman"/>
          <w:bCs/>
          <w:szCs w:val="24"/>
          <w:lang w:eastAsia="bg-BG"/>
        </w:rPr>
        <w:t>орекциите</w:t>
      </w:r>
      <w:r w:rsidRPr="006E001D">
        <w:rPr>
          <w:rFonts w:eastAsia="Times New Roman" w:cs="Times New Roman"/>
          <w:bCs/>
          <w:szCs w:val="24"/>
          <w:lang w:eastAsia="bg-BG"/>
        </w:rPr>
        <w:t xml:space="preserve"> </w:t>
      </w:r>
      <w:r w:rsidR="0008269B" w:rsidRPr="006E001D">
        <w:rPr>
          <w:rFonts w:eastAsia="Times New Roman" w:cs="Times New Roman"/>
          <w:bCs/>
          <w:szCs w:val="24"/>
          <w:lang w:eastAsia="bg-BG"/>
        </w:rPr>
        <w:t>не могат да водят до:</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а) увеличаване на размера или на интензитета на безвъзмездната финансова помощ, предвидени в подаденото проектно предложение;</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б) невъзможност за изпълнение на целите на проекта или на проектните дейности;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подобряване на качеството на проектното предложение и нарушаване на принципите по чл. 29, ал. 1, т. 1 и 2 от ЗУСЕСИФ.</w:t>
      </w:r>
    </w:p>
    <w:p w:rsidR="006E001D" w:rsidRDefault="006E001D" w:rsidP="00691D85">
      <w:pPr>
        <w:autoSpaceDE w:val="0"/>
        <w:autoSpaceDN w:val="0"/>
        <w:adjustRightInd w:val="0"/>
        <w:spacing w:after="240" w:line="240" w:lineRule="auto"/>
        <w:ind w:left="-284"/>
        <w:jc w:val="both"/>
        <w:rPr>
          <w:rFonts w:eastAsia="Times New Roman" w:cs="Times New Roman"/>
          <w:bCs/>
          <w:szCs w:val="24"/>
          <w:lang w:eastAsia="bg-BG"/>
        </w:rPr>
      </w:pPr>
    </w:p>
    <w:p w:rsidR="0008269B" w:rsidRPr="006E001D" w:rsidRDefault="0008269B" w:rsidP="00691D85">
      <w:pPr>
        <w:autoSpaceDE w:val="0"/>
        <w:autoSpaceDN w:val="0"/>
        <w:adjustRightInd w:val="0"/>
        <w:spacing w:after="24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Комисия намалява служебно размера на безвъзмездната финансова помощ до максимално допустимия размер. Тази корекция не може да води до подобряване на качеството на проектното предложение и до нарушаване на принципите по чл. 29, ал. 1, т. 1 и 2 ЗУСЕСИФ.</w:t>
      </w:r>
    </w:p>
    <w:p w:rsidR="0079791E" w:rsidRPr="006E001D" w:rsidRDefault="0079791E" w:rsidP="00691D85">
      <w:pPr>
        <w:autoSpaceDE w:val="0"/>
        <w:autoSpaceDN w:val="0"/>
        <w:adjustRightInd w:val="0"/>
        <w:spacing w:after="24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случай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rsidR="00691D85" w:rsidRDefault="00691D85" w:rsidP="00691D85">
      <w:pPr>
        <w:jc w:val="both"/>
        <w:rPr>
          <w:rFonts w:cs="Times New Roman"/>
          <w:szCs w:val="24"/>
        </w:rPr>
      </w:pPr>
    </w:p>
    <w:p w:rsidR="00A64416" w:rsidRPr="00A64416" w:rsidRDefault="001E408A">
      <w:pPr>
        <w:rPr>
          <w:rFonts w:cs="Times New Roman"/>
          <w:szCs w:val="24"/>
        </w:rPr>
      </w:pPr>
      <w:r w:rsidRPr="000A1C17">
        <w:rPr>
          <w:rFonts w:cs="Times New Roman"/>
          <w:szCs w:val="24"/>
        </w:rPr>
        <w:t>Дата:</w:t>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t>Извършил оценката:</w:t>
      </w:r>
    </w:p>
    <w:sectPr w:rsidR="00A64416" w:rsidRPr="00A64416" w:rsidSect="00C54CC4">
      <w:headerReference w:type="default" r:id="rId10"/>
      <w:footerReference w:type="default" r:id="rId11"/>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24DA" w:rsidRDefault="007224DA" w:rsidP="00617FB6">
      <w:pPr>
        <w:spacing w:after="0" w:line="240" w:lineRule="auto"/>
      </w:pPr>
      <w:r>
        <w:separator/>
      </w:r>
    </w:p>
  </w:endnote>
  <w:endnote w:type="continuationSeparator" w:id="0">
    <w:p w:rsidR="007224DA" w:rsidRDefault="007224DA"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7047274"/>
      <w:docPartObj>
        <w:docPartGallery w:val="Page Numbers (Bottom of Page)"/>
        <w:docPartUnique/>
      </w:docPartObj>
    </w:sdtPr>
    <w:sdtEndPr/>
    <w:sdtContent>
      <w:sdt>
        <w:sdtPr>
          <w:id w:val="-892262158"/>
          <w:docPartObj>
            <w:docPartGallery w:val="Page Numbers (Bottom of Page)"/>
            <w:docPartUnique/>
          </w:docPartObj>
        </w:sdtPr>
        <w:sdtEndPr/>
        <w:sdtContent>
          <w:p w:rsidR="00CE69CF" w:rsidRPr="00CE69CF" w:rsidRDefault="00CE69CF" w:rsidP="00CE69CF">
            <w:pPr>
              <w:tabs>
                <w:tab w:val="center" w:pos="4536"/>
                <w:tab w:val="right" w:pos="9072"/>
              </w:tabs>
              <w:spacing w:after="0" w:line="240" w:lineRule="auto"/>
              <w:jc w:val="center"/>
            </w:pPr>
            <w:r w:rsidRPr="00CE69CF">
              <w:t>Процедура №BG06RDNP001-19.037</w:t>
            </w:r>
          </w:p>
        </w:sdtContent>
      </w:sdt>
      <w:p w:rsidR="00CE69CF" w:rsidRPr="00CE69CF" w:rsidRDefault="007224DA" w:rsidP="00CE69CF">
        <w:pPr>
          <w:tabs>
            <w:tab w:val="center" w:pos="4536"/>
            <w:tab w:val="right" w:pos="9072"/>
          </w:tabs>
          <w:spacing w:after="0" w:line="240" w:lineRule="auto"/>
          <w:jc w:val="center"/>
        </w:pPr>
      </w:p>
    </w:sdtContent>
  </w:sdt>
  <w:p w:rsidR="00CE69CF" w:rsidRDefault="00CE69CF" w:rsidP="00CE69CF">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24DA" w:rsidRDefault="007224DA" w:rsidP="00617FB6">
      <w:pPr>
        <w:spacing w:after="0" w:line="240" w:lineRule="auto"/>
      </w:pPr>
      <w:r>
        <w:separator/>
      </w:r>
    </w:p>
  </w:footnote>
  <w:footnote w:type="continuationSeparator" w:id="0">
    <w:p w:rsidR="007224DA" w:rsidRDefault="007224DA" w:rsidP="00617F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018" w:rsidRPr="00064E7D" w:rsidRDefault="007224DA" w:rsidP="00EA0018">
    <w:pPr>
      <w:spacing w:after="0" w:line="276" w:lineRule="auto"/>
      <w:jc w:val="center"/>
      <w:rPr>
        <w:rFonts w:eastAsia="Times New Roman"/>
        <w:sz w:val="20"/>
        <w:szCs w:val="20"/>
        <w:lang w:eastAsia="bg-BG"/>
      </w:rPr>
    </w:pPr>
    <w:sdt>
      <w:sdtPr>
        <w:rPr>
          <w:rFonts w:eastAsia="Times New Roman"/>
          <w:sz w:val="20"/>
          <w:szCs w:val="20"/>
          <w:lang w:eastAsia="bg-BG"/>
        </w:rPr>
        <w:id w:val="476501272"/>
        <w:docPartObj>
          <w:docPartGallery w:val="Page Numbers (Margins)"/>
          <w:docPartUnique/>
        </w:docPartObj>
      </w:sdtPr>
      <w:sdtEndPr/>
      <w:sdtContent>
        <w:r>
          <w:rPr>
            <w:rFonts w:eastAsia="Times New Roman"/>
            <w:sz w:val="20"/>
            <w:szCs w:val="20"/>
            <w:lang w:eastAsia="bg-BG"/>
          </w:rPr>
          <w:pict>
            <v:rect id="_x0000_s2051" style="position:absolute;left:0;text-align:left;margin-left:52.05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" o:allowincell="f" stroked="f">
              <v:textbox>
                <w:txbxContent>
                  <w:p w:rsidR="00EA0018" w:rsidRDefault="00EA0018">
                    <w:pPr>
                      <w:pBdr>
                        <w:bottom w:val="single" w:sz="4" w:space="1" w:color="auto"/>
                      </w:pBdr>
                    </w:pPr>
                    <w:r>
                      <w:fldChar w:fldCharType="begin"/>
                    </w:r>
                    <w:r>
                      <w:instrText>PAGE   \* MERGEFORMAT</w:instrText>
                    </w:r>
                    <w:r>
                      <w:fldChar w:fldCharType="separate"/>
                    </w:r>
                    <w:r w:rsidR="00F567EA">
                      <w:rPr>
                        <w:noProof/>
                      </w:rPr>
                      <w:t>6</w:t>
                    </w:r>
                    <w:r>
                      <w:fldChar w:fldCharType="end"/>
                    </w:r>
                  </w:p>
                </w:txbxContent>
              </v:textbox>
              <w10:wrap anchorx="margin" anchory="margin"/>
            </v:rect>
          </w:pict>
        </w:r>
      </w:sdtContent>
    </w:sdt>
    <w:r w:rsidR="00EA0018" w:rsidRPr="002B5A74">
      <w:rPr>
        <w:rFonts w:eastAsia="Times New Roman"/>
        <w:noProof/>
        <w:sz w:val="20"/>
        <w:szCs w:val="20"/>
        <w:lang w:eastAsia="bg-BG"/>
      </w:rPr>
      <w:drawing>
        <wp:inline distT="0" distB="0" distL="0" distR="0">
          <wp:extent cx="733425" cy="590550"/>
          <wp:effectExtent l="0" t="0" r="0" b="0"/>
          <wp:docPr id="11" name="Картина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590550"/>
                  </a:xfrm>
                  <a:prstGeom prst="rect">
                    <a:avLst/>
                  </a:prstGeom>
                  <a:noFill/>
                  <a:ln>
                    <a:noFill/>
                  </a:ln>
                </pic:spPr>
              </pic:pic>
            </a:graphicData>
          </a:graphic>
        </wp:inline>
      </w:drawing>
    </w:r>
    <w:r w:rsidR="00EA0018" w:rsidRPr="002B5A74">
      <w:rPr>
        <w:i/>
        <w:noProof/>
        <w:sz w:val="20"/>
        <w:szCs w:val="20"/>
        <w:lang w:eastAsia="bg-BG"/>
      </w:rPr>
      <w:drawing>
        <wp:inline distT="0" distB="0" distL="0" distR="0">
          <wp:extent cx="676275" cy="533400"/>
          <wp:effectExtent l="19050" t="19050" r="9525" b="0"/>
          <wp:docPr id="10" name="Картина 10" descr="Описание: bg_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descr="Описание: bg_f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533400"/>
                  </a:xfrm>
                  <a:prstGeom prst="rect">
                    <a:avLst/>
                  </a:prstGeom>
                  <a:solidFill>
                    <a:srgbClr val="969696">
                      <a:alpha val="52940"/>
                    </a:srgbClr>
                  </a:solidFill>
                  <a:ln w="6350" cmpd="sng">
                    <a:solidFill>
                      <a:srgbClr val="999999"/>
                    </a:solidFill>
                    <a:miter lim="800000"/>
                    <a:headEnd/>
                    <a:tailEnd/>
                  </a:ln>
                  <a:effectLst/>
                </pic:spPr>
              </pic:pic>
            </a:graphicData>
          </a:graphic>
        </wp:inline>
      </w:drawing>
    </w:r>
    <w:r w:rsidR="00EA0018" w:rsidRPr="002B5A74">
      <w:rPr>
        <w:rFonts w:eastAsia="Times New Roman"/>
        <w:noProof/>
        <w:sz w:val="20"/>
        <w:szCs w:val="20"/>
        <w:lang w:eastAsia="bg-BG"/>
      </w:rPr>
      <w:drawing>
        <wp:inline distT="0" distB="0" distL="0" distR="0">
          <wp:extent cx="885825" cy="49530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85825" cy="495300"/>
                  </a:xfrm>
                  <a:prstGeom prst="rect">
                    <a:avLst/>
                  </a:prstGeom>
                  <a:noFill/>
                  <a:ln>
                    <a:noFill/>
                  </a:ln>
                </pic:spPr>
              </pic:pic>
            </a:graphicData>
          </a:graphic>
        </wp:inline>
      </w:drawing>
    </w:r>
    <w:r w:rsidR="00EA0018" w:rsidRPr="002B5A74">
      <w:rPr>
        <w:rFonts w:eastAsia="Times New Roman"/>
        <w:noProof/>
        <w:sz w:val="20"/>
        <w:szCs w:val="20"/>
        <w:lang w:eastAsia="bg-BG"/>
      </w:rPr>
      <w:drawing>
        <wp:inline distT="0" distB="0" distL="0" distR="0">
          <wp:extent cx="1238250" cy="600075"/>
          <wp:effectExtent l="0" t="0" r="0" b="0"/>
          <wp:docPr id="8" name="Картина 8" descr="Свързано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Свързано изображение"/>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0" cy="600075"/>
                  </a:xfrm>
                  <a:prstGeom prst="rect">
                    <a:avLst/>
                  </a:prstGeom>
                  <a:noFill/>
                  <a:ln>
                    <a:noFill/>
                  </a:ln>
                </pic:spPr>
              </pic:pic>
            </a:graphicData>
          </a:graphic>
        </wp:inline>
      </w:drawing>
    </w:r>
    <w:r w:rsidR="00EA0018" w:rsidRPr="002B5A74">
      <w:rPr>
        <w:rFonts w:eastAsia="Times New Roman"/>
        <w:noProof/>
        <w:sz w:val="20"/>
        <w:szCs w:val="20"/>
        <w:lang w:eastAsia="bg-BG"/>
      </w:rPr>
      <w:drawing>
        <wp:inline distT="0" distB="0" distL="0" distR="0">
          <wp:extent cx="1066800" cy="581025"/>
          <wp:effectExtent l="0" t="0" r="0" b="0"/>
          <wp:docPr id="5" name="Картина 5"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descr="logo PRSR2014-20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66800" cy="581025"/>
                  </a:xfrm>
                  <a:prstGeom prst="rect">
                    <a:avLst/>
                  </a:prstGeom>
                  <a:noFill/>
                  <a:ln>
                    <a:noFill/>
                  </a:ln>
                </pic:spPr>
              </pic:pic>
            </a:graphicData>
          </a:graphic>
        </wp:inline>
      </w:drawing>
    </w:r>
    <w:r w:rsidR="00EA0018">
      <w:rPr>
        <w:rFonts w:eastAsia="Times New Roman"/>
        <w:b/>
        <w:noProof/>
        <w:sz w:val="18"/>
        <w:szCs w:val="18"/>
        <w:highlight w:val="white"/>
        <w:shd w:val="clear" w:color="auto" w:fill="FEFEFE"/>
        <w:lang w:eastAsia="bg-BG"/>
      </w:rPr>
      <w:drawing>
        <wp:inline distT="0" distB="0" distL="0" distR="0">
          <wp:extent cx="1084580" cy="483870"/>
          <wp:effectExtent l="0" t="0" r="0" b="0"/>
          <wp:docPr id="12" name="Картина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84580" cy="483870"/>
                  </a:xfrm>
                  <a:prstGeom prst="rect">
                    <a:avLst/>
                  </a:prstGeom>
                  <a:noFill/>
                </pic:spPr>
              </pic:pic>
            </a:graphicData>
          </a:graphic>
        </wp:inline>
      </w:drawing>
    </w:r>
  </w:p>
  <w:p w:rsidR="00EA0018" w:rsidRPr="00DC7128" w:rsidRDefault="00EA0018" w:rsidP="00EA0018">
    <w:pPr>
      <w:widowControl w:val="0"/>
      <w:autoSpaceDE w:val="0"/>
      <w:autoSpaceDN w:val="0"/>
      <w:adjustRightInd w:val="0"/>
      <w:spacing w:after="0" w:line="240" w:lineRule="auto"/>
      <w:rPr>
        <w:rFonts w:eastAsia="Times New Roman"/>
        <w:b/>
        <w:sz w:val="14"/>
        <w:szCs w:val="14"/>
        <w:highlight w:val="white"/>
        <w:shd w:val="clear" w:color="auto" w:fill="FEFEFE"/>
        <w:lang w:eastAsia="bg-BG"/>
      </w:rPr>
    </w:pPr>
    <w:r>
      <w:rPr>
        <w:rFonts w:eastAsia="Times New Roman"/>
        <w:b/>
        <w:sz w:val="14"/>
        <w:szCs w:val="14"/>
        <w:highlight w:val="white"/>
        <w:shd w:val="clear" w:color="auto" w:fill="FEFEFE"/>
        <w:lang w:eastAsia="bg-BG"/>
      </w:rPr>
      <w:t xml:space="preserve">                                                                       </w:t>
    </w:r>
    <w:r w:rsidRPr="00DC7128">
      <w:rPr>
        <w:rFonts w:eastAsia="Times New Roman"/>
        <w:b/>
        <w:sz w:val="14"/>
        <w:szCs w:val="14"/>
        <w:highlight w:val="white"/>
        <w:shd w:val="clear" w:color="auto" w:fill="FEFEFE"/>
        <w:lang w:val="en-US" w:eastAsia="bg-BG"/>
      </w:rPr>
      <w:t>“</w:t>
    </w:r>
    <w:r w:rsidRPr="00DC7128">
      <w:rPr>
        <w:rFonts w:eastAsia="Times New Roman"/>
        <w:b/>
        <w:sz w:val="14"/>
        <w:szCs w:val="14"/>
        <w:highlight w:val="white"/>
        <w:shd w:val="clear" w:color="auto" w:fill="FEFEFE"/>
        <w:lang w:val="ru-RU" w:eastAsia="bg-BG"/>
      </w:rPr>
      <w:t>Европейски  съюз</w:t>
    </w:r>
    <w:r w:rsidRPr="00DC7128">
      <w:rPr>
        <w:rFonts w:eastAsia="Times New Roman"/>
        <w:b/>
        <w:sz w:val="14"/>
        <w:szCs w:val="14"/>
        <w:highlight w:val="white"/>
        <w:shd w:val="clear" w:color="auto" w:fill="FEFEFE"/>
        <w:lang w:eastAsia="bg-BG"/>
      </w:rPr>
      <w:t>“</w:t>
    </w:r>
  </w:p>
  <w:p w:rsidR="00EA0018" w:rsidRPr="00064E7D" w:rsidRDefault="00EA0018" w:rsidP="00EA0018">
    <w:pPr>
      <w:widowControl w:val="0"/>
      <w:autoSpaceDE w:val="0"/>
      <w:autoSpaceDN w:val="0"/>
      <w:adjustRightInd w:val="0"/>
      <w:spacing w:after="0" w:line="240" w:lineRule="auto"/>
      <w:jc w:val="center"/>
      <w:rPr>
        <w:rFonts w:eastAsia="Times New Roman"/>
        <w:b/>
        <w:szCs w:val="24"/>
        <w:highlight w:val="white"/>
        <w:shd w:val="clear" w:color="auto" w:fill="FEFEFE"/>
        <w:lang w:val="ru-RU" w:eastAsia="bg-BG"/>
      </w:rPr>
    </w:pPr>
    <w:r w:rsidRPr="00064E7D">
      <w:rPr>
        <w:rFonts w:eastAsia="Times New Roman"/>
        <w:b/>
        <w:szCs w:val="24"/>
        <w:highlight w:val="white"/>
        <w:shd w:val="clear" w:color="auto" w:fill="FEFEFE"/>
        <w:lang w:val="ru-RU" w:eastAsia="bg-BG"/>
      </w:rPr>
      <w:t>Европейският земеделски фонд за развитие на селските райони:</w:t>
    </w:r>
  </w:p>
  <w:p w:rsidR="00EA0018" w:rsidRPr="00064E7D" w:rsidRDefault="00EA0018" w:rsidP="00EA0018">
    <w:pPr>
      <w:widowControl w:val="0"/>
      <w:tabs>
        <w:tab w:val="center" w:pos="4536"/>
        <w:tab w:val="right" w:pos="9072"/>
      </w:tabs>
      <w:autoSpaceDE w:val="0"/>
      <w:autoSpaceDN w:val="0"/>
      <w:adjustRightInd w:val="0"/>
      <w:spacing w:after="0" w:line="240" w:lineRule="auto"/>
      <w:jc w:val="center"/>
      <w:rPr>
        <w:rFonts w:eastAsia="Times New Roman"/>
        <w:sz w:val="18"/>
        <w:szCs w:val="18"/>
        <w:lang w:val="ru-RU" w:eastAsia="bg-BG"/>
      </w:rPr>
    </w:pPr>
    <w:r w:rsidRPr="00064E7D">
      <w:rPr>
        <w:rFonts w:eastAsia="Times New Roman"/>
        <w:b/>
        <w:szCs w:val="24"/>
        <w:highlight w:val="white"/>
        <w:shd w:val="clear" w:color="auto" w:fill="FEFEFE"/>
        <w:lang w:val="ru-RU" w:eastAsia="bg-BG"/>
      </w:rPr>
      <w:t>Европа инвестира в селските райони</w:t>
    </w:r>
  </w:p>
  <w:p w:rsidR="00EA0018" w:rsidRDefault="00EA0018" w:rsidP="00EA0018">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467A6"/>
    <w:multiLevelType w:val="hybridMultilevel"/>
    <w:tmpl w:val="F89ABF72"/>
    <w:lvl w:ilvl="0" w:tplc="1388C6BA">
      <w:start w:val="1"/>
      <w:numFmt w:val="decimal"/>
      <w:lvlText w:val="%1."/>
      <w:lvlJc w:val="left"/>
      <w:pPr>
        <w:ind w:left="720" w:hanging="360"/>
      </w:pPr>
      <w:rPr>
        <w:rFonts w:hint="default"/>
        <w:b/>
        <w:bCs/>
        <w:strike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950538B"/>
    <w:multiLevelType w:val="hybridMultilevel"/>
    <w:tmpl w:val="F68AB090"/>
    <w:lvl w:ilvl="0" w:tplc="9DFEC1BC">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CA05D16"/>
    <w:multiLevelType w:val="hybridMultilevel"/>
    <w:tmpl w:val="9D86A9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F024670"/>
    <w:multiLevelType w:val="hybridMultilevel"/>
    <w:tmpl w:val="DE5646D0"/>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CCC5865"/>
    <w:multiLevelType w:val="hybridMultilevel"/>
    <w:tmpl w:val="71E4B1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1120BC3"/>
    <w:multiLevelType w:val="hybridMultilevel"/>
    <w:tmpl w:val="DF848A20"/>
    <w:lvl w:ilvl="0" w:tplc="56D6BA68">
      <w:start w:val="1"/>
      <w:numFmt w:val="bullet"/>
      <w:lvlText w:val="•"/>
      <w:lvlJc w:val="left"/>
      <w:pPr>
        <w:ind w:left="850" w:hanging="360"/>
      </w:pPr>
      <w:rPr>
        <w:rFonts w:ascii="Arial" w:eastAsia="Times New Roman" w:hAnsi="Arial" w:hint="default"/>
        <w:b w:val="0"/>
        <w:i w:val="0"/>
        <w:strike w:val="0"/>
        <w:dstrike w:val="0"/>
        <w:color w:val="000000"/>
        <w:sz w:val="24"/>
        <w:u w:val="none" w:color="00000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411639D5"/>
    <w:multiLevelType w:val="hybridMultilevel"/>
    <w:tmpl w:val="06F8C706"/>
    <w:lvl w:ilvl="0" w:tplc="ABEE411A">
      <w:start w:val="1"/>
      <w:numFmt w:val="bullet"/>
      <w:lvlText w:val="•"/>
      <w:lvlJc w:val="left"/>
      <w:pPr>
        <w:tabs>
          <w:tab w:val="num" w:pos="720"/>
        </w:tabs>
        <w:ind w:left="720" w:hanging="360"/>
      </w:pPr>
      <w:rPr>
        <w:rFonts w:ascii="Arial" w:hAnsi="Arial" w:hint="default"/>
      </w:rPr>
    </w:lvl>
    <w:lvl w:ilvl="1" w:tplc="2EF60F58" w:tentative="1">
      <w:start w:val="1"/>
      <w:numFmt w:val="bullet"/>
      <w:lvlText w:val=""/>
      <w:lvlJc w:val="left"/>
      <w:pPr>
        <w:tabs>
          <w:tab w:val="num" w:pos="1440"/>
        </w:tabs>
        <w:ind w:left="1440" w:hanging="360"/>
      </w:pPr>
      <w:rPr>
        <w:rFonts w:ascii="Wingdings" w:hAnsi="Wingdings" w:hint="default"/>
      </w:rPr>
    </w:lvl>
    <w:lvl w:ilvl="2" w:tplc="1A0A4286" w:tentative="1">
      <w:start w:val="1"/>
      <w:numFmt w:val="bullet"/>
      <w:lvlText w:val=""/>
      <w:lvlJc w:val="left"/>
      <w:pPr>
        <w:tabs>
          <w:tab w:val="num" w:pos="2160"/>
        </w:tabs>
        <w:ind w:left="2160" w:hanging="360"/>
      </w:pPr>
      <w:rPr>
        <w:rFonts w:ascii="Wingdings" w:hAnsi="Wingdings" w:hint="default"/>
      </w:rPr>
    </w:lvl>
    <w:lvl w:ilvl="3" w:tplc="7EF048F2" w:tentative="1">
      <w:start w:val="1"/>
      <w:numFmt w:val="bullet"/>
      <w:lvlText w:val=""/>
      <w:lvlJc w:val="left"/>
      <w:pPr>
        <w:tabs>
          <w:tab w:val="num" w:pos="2880"/>
        </w:tabs>
        <w:ind w:left="2880" w:hanging="360"/>
      </w:pPr>
      <w:rPr>
        <w:rFonts w:ascii="Wingdings" w:hAnsi="Wingdings" w:hint="default"/>
      </w:rPr>
    </w:lvl>
    <w:lvl w:ilvl="4" w:tplc="020CED8C" w:tentative="1">
      <w:start w:val="1"/>
      <w:numFmt w:val="bullet"/>
      <w:lvlText w:val=""/>
      <w:lvlJc w:val="left"/>
      <w:pPr>
        <w:tabs>
          <w:tab w:val="num" w:pos="3600"/>
        </w:tabs>
        <w:ind w:left="3600" w:hanging="360"/>
      </w:pPr>
      <w:rPr>
        <w:rFonts w:ascii="Wingdings" w:hAnsi="Wingdings" w:hint="default"/>
      </w:rPr>
    </w:lvl>
    <w:lvl w:ilvl="5" w:tplc="A5F4FA14" w:tentative="1">
      <w:start w:val="1"/>
      <w:numFmt w:val="bullet"/>
      <w:lvlText w:val=""/>
      <w:lvlJc w:val="left"/>
      <w:pPr>
        <w:tabs>
          <w:tab w:val="num" w:pos="4320"/>
        </w:tabs>
        <w:ind w:left="4320" w:hanging="360"/>
      </w:pPr>
      <w:rPr>
        <w:rFonts w:ascii="Wingdings" w:hAnsi="Wingdings" w:hint="default"/>
      </w:rPr>
    </w:lvl>
    <w:lvl w:ilvl="6" w:tplc="9CA27BB6" w:tentative="1">
      <w:start w:val="1"/>
      <w:numFmt w:val="bullet"/>
      <w:lvlText w:val=""/>
      <w:lvlJc w:val="left"/>
      <w:pPr>
        <w:tabs>
          <w:tab w:val="num" w:pos="5040"/>
        </w:tabs>
        <w:ind w:left="5040" w:hanging="360"/>
      </w:pPr>
      <w:rPr>
        <w:rFonts w:ascii="Wingdings" w:hAnsi="Wingdings" w:hint="default"/>
      </w:rPr>
    </w:lvl>
    <w:lvl w:ilvl="7" w:tplc="657E08D2" w:tentative="1">
      <w:start w:val="1"/>
      <w:numFmt w:val="bullet"/>
      <w:lvlText w:val=""/>
      <w:lvlJc w:val="left"/>
      <w:pPr>
        <w:tabs>
          <w:tab w:val="num" w:pos="5760"/>
        </w:tabs>
        <w:ind w:left="5760" w:hanging="360"/>
      </w:pPr>
      <w:rPr>
        <w:rFonts w:ascii="Wingdings" w:hAnsi="Wingdings" w:hint="default"/>
      </w:rPr>
    </w:lvl>
    <w:lvl w:ilvl="8" w:tplc="C47083B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A0F64E0"/>
    <w:multiLevelType w:val="hybridMultilevel"/>
    <w:tmpl w:val="26422A42"/>
    <w:lvl w:ilvl="0" w:tplc="B0263B7C">
      <w:start w:val="1"/>
      <w:numFmt w:val="decimal"/>
      <w:lvlText w:val="%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4C6D2764"/>
    <w:multiLevelType w:val="hybridMultilevel"/>
    <w:tmpl w:val="B1CA2D0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F60688A"/>
    <w:multiLevelType w:val="hybridMultilevel"/>
    <w:tmpl w:val="755A6D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6C81622C"/>
    <w:multiLevelType w:val="hybridMultilevel"/>
    <w:tmpl w:val="FB221558"/>
    <w:lvl w:ilvl="0" w:tplc="E2267CE2">
      <w:start w:val="1"/>
      <w:numFmt w:val="decimal"/>
      <w:lvlText w:val="%1."/>
      <w:lvlJc w:val="left"/>
      <w:pPr>
        <w:ind w:left="85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6D64556F"/>
    <w:multiLevelType w:val="hybridMultilevel"/>
    <w:tmpl w:val="143CB5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75B8552E"/>
    <w:multiLevelType w:val="hybridMultilevel"/>
    <w:tmpl w:val="38EAF5A2"/>
    <w:lvl w:ilvl="0" w:tplc="838879E8">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A7C368D"/>
    <w:multiLevelType w:val="hybridMultilevel"/>
    <w:tmpl w:val="E31E8D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7F746515"/>
    <w:multiLevelType w:val="hybridMultilevel"/>
    <w:tmpl w:val="664CF582"/>
    <w:lvl w:ilvl="0" w:tplc="56D6BA68">
      <w:start w:val="1"/>
      <w:numFmt w:val="bullet"/>
      <w:lvlText w:val="•"/>
      <w:lvlJc w:val="left"/>
      <w:pPr>
        <w:ind w:left="720" w:hanging="360"/>
      </w:pPr>
      <w:rPr>
        <w:rFonts w:ascii="Arial" w:eastAsia="Times New Roman" w:hAnsi="Arial"/>
        <w:b w:val="0"/>
        <w:i w:val="0"/>
        <w:strike w:val="0"/>
        <w:dstrike w:val="0"/>
        <w:color w:val="000000"/>
        <w:sz w:val="24"/>
        <w:u w:val="none" w:color="000000"/>
        <w:vertAlign w:val="baseline"/>
      </w:rPr>
    </w:lvl>
    <w:lvl w:ilvl="1" w:tplc="56D6BA68">
      <w:start w:val="1"/>
      <w:numFmt w:val="bullet"/>
      <w:lvlText w:val="•"/>
      <w:lvlJc w:val="left"/>
      <w:pPr>
        <w:ind w:left="1440" w:hanging="360"/>
      </w:pPr>
      <w:rPr>
        <w:rFonts w:ascii="Arial" w:eastAsia="Times New Roman" w:hAnsi="Arial" w:hint="default"/>
        <w:b w:val="0"/>
        <w:i w:val="0"/>
        <w:strike w:val="0"/>
        <w:dstrike w:val="0"/>
        <w:color w:val="000000"/>
        <w:sz w:val="24"/>
        <w:u w:val="none" w:color="000000"/>
        <w:vertAlign w:val="baseline"/>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4"/>
  </w:num>
  <w:num w:numId="4">
    <w:abstractNumId w:val="10"/>
  </w:num>
  <w:num w:numId="5">
    <w:abstractNumId w:val="11"/>
  </w:num>
  <w:num w:numId="6">
    <w:abstractNumId w:val="15"/>
  </w:num>
  <w:num w:numId="7">
    <w:abstractNumId w:val="5"/>
  </w:num>
  <w:num w:numId="8">
    <w:abstractNumId w:val="9"/>
  </w:num>
  <w:num w:numId="9">
    <w:abstractNumId w:val="6"/>
  </w:num>
  <w:num w:numId="10">
    <w:abstractNumId w:val="4"/>
  </w:num>
  <w:num w:numId="11">
    <w:abstractNumId w:val="3"/>
  </w:num>
  <w:num w:numId="12">
    <w:abstractNumId w:val="12"/>
  </w:num>
  <w:num w:numId="13">
    <w:abstractNumId w:val="8"/>
  </w:num>
  <w:num w:numId="14">
    <w:abstractNumId w:val="0"/>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17FB6"/>
    <w:rsid w:val="000366F5"/>
    <w:rsid w:val="000574CB"/>
    <w:rsid w:val="0008269B"/>
    <w:rsid w:val="000917B7"/>
    <w:rsid w:val="00095D2C"/>
    <w:rsid w:val="000A1C17"/>
    <w:rsid w:val="000D0DD9"/>
    <w:rsid w:val="000E438E"/>
    <w:rsid w:val="00126A85"/>
    <w:rsid w:val="00135ADC"/>
    <w:rsid w:val="00151B1D"/>
    <w:rsid w:val="0018286F"/>
    <w:rsid w:val="001D2D9B"/>
    <w:rsid w:val="001D4E72"/>
    <w:rsid w:val="001E23BD"/>
    <w:rsid w:val="001E3DCB"/>
    <w:rsid w:val="001E408A"/>
    <w:rsid w:val="001F77D2"/>
    <w:rsid w:val="00204F1D"/>
    <w:rsid w:val="0022322F"/>
    <w:rsid w:val="002416E9"/>
    <w:rsid w:val="00243F4F"/>
    <w:rsid w:val="00245CD1"/>
    <w:rsid w:val="00247F14"/>
    <w:rsid w:val="0026053B"/>
    <w:rsid w:val="00265D45"/>
    <w:rsid w:val="002C393A"/>
    <w:rsid w:val="002C40CB"/>
    <w:rsid w:val="002D5249"/>
    <w:rsid w:val="002F47F7"/>
    <w:rsid w:val="00300F41"/>
    <w:rsid w:val="00302D9D"/>
    <w:rsid w:val="00323CAC"/>
    <w:rsid w:val="00326A65"/>
    <w:rsid w:val="00350A7C"/>
    <w:rsid w:val="0035203D"/>
    <w:rsid w:val="00352E7F"/>
    <w:rsid w:val="00353D1B"/>
    <w:rsid w:val="003600CC"/>
    <w:rsid w:val="00363B1F"/>
    <w:rsid w:val="003768B4"/>
    <w:rsid w:val="003A0B70"/>
    <w:rsid w:val="003C4C26"/>
    <w:rsid w:val="003F5EF2"/>
    <w:rsid w:val="003F699C"/>
    <w:rsid w:val="004723D1"/>
    <w:rsid w:val="00477810"/>
    <w:rsid w:val="00477D9F"/>
    <w:rsid w:val="0048142A"/>
    <w:rsid w:val="004A0593"/>
    <w:rsid w:val="004B7B9A"/>
    <w:rsid w:val="004E786A"/>
    <w:rsid w:val="00554791"/>
    <w:rsid w:val="005A4091"/>
    <w:rsid w:val="005B4A2A"/>
    <w:rsid w:val="006140A9"/>
    <w:rsid w:val="00617FB6"/>
    <w:rsid w:val="0067299F"/>
    <w:rsid w:val="0068075E"/>
    <w:rsid w:val="00684AC4"/>
    <w:rsid w:val="00691D85"/>
    <w:rsid w:val="00695E95"/>
    <w:rsid w:val="0069691C"/>
    <w:rsid w:val="006A5896"/>
    <w:rsid w:val="006A663F"/>
    <w:rsid w:val="006B17C5"/>
    <w:rsid w:val="006B4C80"/>
    <w:rsid w:val="006C6FE0"/>
    <w:rsid w:val="006D45A0"/>
    <w:rsid w:val="006E001D"/>
    <w:rsid w:val="00714A89"/>
    <w:rsid w:val="007224DA"/>
    <w:rsid w:val="00724D85"/>
    <w:rsid w:val="00745B5F"/>
    <w:rsid w:val="00752A55"/>
    <w:rsid w:val="00757CB3"/>
    <w:rsid w:val="0079791E"/>
    <w:rsid w:val="007A4B81"/>
    <w:rsid w:val="007A5405"/>
    <w:rsid w:val="007A62AC"/>
    <w:rsid w:val="007E336F"/>
    <w:rsid w:val="007F0F6D"/>
    <w:rsid w:val="007F3FAE"/>
    <w:rsid w:val="007F471E"/>
    <w:rsid w:val="00806203"/>
    <w:rsid w:val="008129B0"/>
    <w:rsid w:val="00821218"/>
    <w:rsid w:val="00835375"/>
    <w:rsid w:val="00842D2C"/>
    <w:rsid w:val="0085575D"/>
    <w:rsid w:val="00864369"/>
    <w:rsid w:val="0086529A"/>
    <w:rsid w:val="00875320"/>
    <w:rsid w:val="008A079B"/>
    <w:rsid w:val="008B2DF1"/>
    <w:rsid w:val="008F60A9"/>
    <w:rsid w:val="0091472B"/>
    <w:rsid w:val="009200F8"/>
    <w:rsid w:val="00925984"/>
    <w:rsid w:val="00975DFE"/>
    <w:rsid w:val="00993696"/>
    <w:rsid w:val="00994236"/>
    <w:rsid w:val="009A3ED8"/>
    <w:rsid w:val="009B3EF0"/>
    <w:rsid w:val="009C50B4"/>
    <w:rsid w:val="009F4186"/>
    <w:rsid w:val="00A103B4"/>
    <w:rsid w:val="00A1117E"/>
    <w:rsid w:val="00A2552B"/>
    <w:rsid w:val="00A5433E"/>
    <w:rsid w:val="00A54ADB"/>
    <w:rsid w:val="00A563FF"/>
    <w:rsid w:val="00A64416"/>
    <w:rsid w:val="00AA7329"/>
    <w:rsid w:val="00AC7B2E"/>
    <w:rsid w:val="00AD6FCA"/>
    <w:rsid w:val="00AE1915"/>
    <w:rsid w:val="00AE2A16"/>
    <w:rsid w:val="00B023E7"/>
    <w:rsid w:val="00B262D9"/>
    <w:rsid w:val="00B34177"/>
    <w:rsid w:val="00B665A4"/>
    <w:rsid w:val="00B84E44"/>
    <w:rsid w:val="00B97B27"/>
    <w:rsid w:val="00BC3FD9"/>
    <w:rsid w:val="00BF06E1"/>
    <w:rsid w:val="00C10EFD"/>
    <w:rsid w:val="00C202CB"/>
    <w:rsid w:val="00C46139"/>
    <w:rsid w:val="00C529FF"/>
    <w:rsid w:val="00C54CC4"/>
    <w:rsid w:val="00C67E85"/>
    <w:rsid w:val="00C763C4"/>
    <w:rsid w:val="00C86DA8"/>
    <w:rsid w:val="00CA4007"/>
    <w:rsid w:val="00CD3A0B"/>
    <w:rsid w:val="00CE69CF"/>
    <w:rsid w:val="00D0210F"/>
    <w:rsid w:val="00D201FD"/>
    <w:rsid w:val="00D251EB"/>
    <w:rsid w:val="00D30002"/>
    <w:rsid w:val="00D33FDD"/>
    <w:rsid w:val="00D47772"/>
    <w:rsid w:val="00D50C76"/>
    <w:rsid w:val="00D7585B"/>
    <w:rsid w:val="00D9268F"/>
    <w:rsid w:val="00D93F35"/>
    <w:rsid w:val="00DB58C4"/>
    <w:rsid w:val="00DB6F4E"/>
    <w:rsid w:val="00DC3896"/>
    <w:rsid w:val="00DC64D5"/>
    <w:rsid w:val="00DF24E3"/>
    <w:rsid w:val="00DF74CA"/>
    <w:rsid w:val="00E120E8"/>
    <w:rsid w:val="00E33A67"/>
    <w:rsid w:val="00E36EA7"/>
    <w:rsid w:val="00E46482"/>
    <w:rsid w:val="00E736F7"/>
    <w:rsid w:val="00E778B8"/>
    <w:rsid w:val="00EA0018"/>
    <w:rsid w:val="00EA0170"/>
    <w:rsid w:val="00EA7618"/>
    <w:rsid w:val="00EC71BE"/>
    <w:rsid w:val="00F24C5B"/>
    <w:rsid w:val="00F567EA"/>
    <w:rsid w:val="00F66CCE"/>
    <w:rsid w:val="00FD4FCA"/>
    <w:rsid w:val="00FF36F7"/>
    <w:rsid w:val="00FF5F8C"/>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2"/>
    <o:shapelayout v:ext="edit">
      <o:idmap v:ext="edit" data="1"/>
    </o:shapelayout>
  </w:shapeDefaults>
  <w:decimalSymbol w:val="."/>
  <w:listSeparator w:val=";"/>
  <w14:docId w14:val="3467452B"/>
  <w15:docId w15:val="{A6725C44-23CF-4B6B-905B-3E0DE7C30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B81"/>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67299F"/>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67299F"/>
    <w:rPr>
      <w:rFonts w:ascii="Segoe UI" w:hAnsi="Segoe UI" w:cs="Segoe UI"/>
      <w:sz w:val="18"/>
      <w:szCs w:val="18"/>
    </w:rPr>
  </w:style>
  <w:style w:type="paragraph" w:customStyle="1" w:styleId="Default">
    <w:name w:val="Default"/>
    <w:rsid w:val="00842D2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C763C4"/>
    <w:rPr>
      <w:rFonts w:ascii="Times New Roman" w:hAnsi="Times New Roman"/>
      <w:sz w:val="24"/>
    </w:rPr>
  </w:style>
  <w:style w:type="character" w:styleId="ad">
    <w:name w:val="annotation reference"/>
    <w:basedOn w:val="a0"/>
    <w:uiPriority w:val="99"/>
    <w:semiHidden/>
    <w:unhideWhenUsed/>
    <w:rsid w:val="001E408A"/>
    <w:rPr>
      <w:sz w:val="16"/>
      <w:szCs w:val="16"/>
    </w:rPr>
  </w:style>
  <w:style w:type="paragraph" w:styleId="ae">
    <w:name w:val="annotation text"/>
    <w:basedOn w:val="a"/>
    <w:link w:val="af"/>
    <w:uiPriority w:val="99"/>
    <w:semiHidden/>
    <w:unhideWhenUsed/>
    <w:rsid w:val="001E408A"/>
    <w:pPr>
      <w:spacing w:line="240" w:lineRule="auto"/>
    </w:pPr>
    <w:rPr>
      <w:sz w:val="20"/>
      <w:szCs w:val="20"/>
    </w:rPr>
  </w:style>
  <w:style w:type="character" w:customStyle="1" w:styleId="af">
    <w:name w:val="Текст на коментар Знак"/>
    <w:basedOn w:val="a0"/>
    <w:link w:val="ae"/>
    <w:uiPriority w:val="99"/>
    <w:semiHidden/>
    <w:rsid w:val="001E408A"/>
    <w:rPr>
      <w:rFonts w:ascii="Times New Roman" w:hAnsi="Times New Roman"/>
      <w:sz w:val="20"/>
      <w:szCs w:val="20"/>
    </w:rPr>
  </w:style>
  <w:style w:type="paragraph" w:styleId="af0">
    <w:name w:val="annotation subject"/>
    <w:basedOn w:val="ae"/>
    <w:next w:val="ae"/>
    <w:link w:val="af1"/>
    <w:uiPriority w:val="99"/>
    <w:semiHidden/>
    <w:unhideWhenUsed/>
    <w:rsid w:val="001E408A"/>
    <w:rPr>
      <w:b/>
      <w:bCs/>
    </w:rPr>
  </w:style>
  <w:style w:type="character" w:customStyle="1" w:styleId="af1">
    <w:name w:val="Предмет на коментар Знак"/>
    <w:basedOn w:val="af"/>
    <w:link w:val="af0"/>
    <w:uiPriority w:val="99"/>
    <w:semiHidden/>
    <w:rsid w:val="001E408A"/>
    <w:rPr>
      <w:rFonts w:ascii="Times New Roman" w:hAnsi="Times New Roman"/>
      <w:b/>
      <w:bCs/>
      <w:sz w:val="20"/>
      <w:szCs w:val="20"/>
    </w:rPr>
  </w:style>
  <w:style w:type="paragraph" w:styleId="af2">
    <w:name w:val="footnote text"/>
    <w:basedOn w:val="a"/>
    <w:link w:val="af3"/>
    <w:uiPriority w:val="99"/>
    <w:unhideWhenUsed/>
    <w:rsid w:val="003F5EF2"/>
    <w:pPr>
      <w:spacing w:after="0" w:line="240" w:lineRule="auto"/>
    </w:pPr>
    <w:rPr>
      <w:rFonts w:eastAsia="Times New Roman" w:cs="Times New Roman"/>
      <w:sz w:val="20"/>
      <w:szCs w:val="20"/>
      <w:lang w:val="en-US"/>
    </w:rPr>
  </w:style>
  <w:style w:type="character" w:customStyle="1" w:styleId="af3">
    <w:name w:val="Текст под линия Знак"/>
    <w:basedOn w:val="a0"/>
    <w:link w:val="af2"/>
    <w:uiPriority w:val="99"/>
    <w:rsid w:val="003F5EF2"/>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78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emf"/><Relationship Id="rId6" Type="http://schemas.openxmlformats.org/officeDocument/2006/relationships/image" Target="media/image8.png"/><Relationship Id="rId5" Type="http://schemas.openxmlformats.org/officeDocument/2006/relationships/image" Target="media/image7.jpe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00267A-D0D0-4B9A-ABAC-92F63FC9E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7</Pages>
  <Words>1311</Words>
  <Characters>7476</Characters>
  <Application>Microsoft Office Word</Application>
  <DocSecurity>0</DocSecurity>
  <Lines>62</Lines>
  <Paragraphs>17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Цанко Спасовски</dc:creator>
  <cp:keywords/>
  <dc:description/>
  <cp:lastModifiedBy>PC User</cp:lastModifiedBy>
  <cp:revision>76</cp:revision>
  <cp:lastPrinted>2017-05-09T10:34:00Z</cp:lastPrinted>
  <dcterms:created xsi:type="dcterms:W3CDTF">2017-04-13T06:20:00Z</dcterms:created>
  <dcterms:modified xsi:type="dcterms:W3CDTF">2018-06-19T12:49:00Z</dcterms:modified>
</cp:coreProperties>
</file>